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6AEBC" w14:textId="77777777" w:rsidR="00430196" w:rsidRDefault="00000000">
      <w:pPr>
        <w:jc w:val="center"/>
        <w:rPr>
          <w:rFonts w:ascii="Times New Roman" w:eastAsia="方正仿宋_GBK" w:hAnsi="Times New Roman" w:cs="Times New Roman"/>
          <w:sz w:val="32"/>
          <w:szCs w:val="32"/>
        </w:rPr>
      </w:pPr>
      <w:r>
        <w:rPr>
          <w:rFonts w:ascii="Calibri" w:eastAsia="宋体" w:hAnsi="Calibri" w:cs="Times New Roman"/>
          <w:noProof/>
          <w:szCs w:val="22"/>
        </w:rPr>
        <mc:AlternateContent>
          <mc:Choice Requires="wps">
            <w:drawing>
              <wp:anchor distT="0" distB="0" distL="114300" distR="114300" simplePos="0" relativeHeight="251659264" behindDoc="0" locked="0" layoutInCell="1" allowOverlap="1" wp14:anchorId="39BC2948" wp14:editId="02888421">
                <wp:simplePos x="0" y="0"/>
                <wp:positionH relativeFrom="margin">
                  <wp:align>center</wp:align>
                </wp:positionH>
                <wp:positionV relativeFrom="paragraph">
                  <wp:posOffset>6350</wp:posOffset>
                </wp:positionV>
                <wp:extent cx="5818505" cy="933450"/>
                <wp:effectExtent l="0" t="0" r="0" b="0"/>
                <wp:wrapNone/>
                <wp:docPr id="1521650372" name="文本框 1521650372" descr="7b0a20202020227461726765744964223a202270726f636573734f6e6c696e6554657874426f78220a7d0a"/>
                <wp:cNvGraphicFramePr/>
                <a:graphic xmlns:a="http://schemas.openxmlformats.org/drawingml/2006/main">
                  <a:graphicData uri="http://schemas.microsoft.com/office/word/2010/wordprocessingShape">
                    <wps:wsp>
                      <wps:cNvSpPr txBox="1"/>
                      <wps:spPr>
                        <a:xfrm>
                          <a:off x="0" y="0"/>
                          <a:ext cx="5818505" cy="933450"/>
                        </a:xfrm>
                        <a:prstGeom prst="rect">
                          <a:avLst/>
                        </a:prstGeom>
                        <a:noFill/>
                        <a:ln>
                          <a:noFill/>
                        </a:ln>
                        <a:effectLst/>
                      </wps:spPr>
                      <wps:txbx>
                        <w:txbxContent>
                          <w:p w14:paraId="69A73768" w14:textId="77777777" w:rsidR="00430196" w:rsidRDefault="00000000">
                            <w:pPr>
                              <w:tabs>
                                <w:tab w:val="left" w:pos="885"/>
                                <w:tab w:val="left" w:pos="5625"/>
                                <w:tab w:val="left" w:pos="6825"/>
                              </w:tabs>
                              <w:snapToGrid w:val="0"/>
                              <w:ind w:right="-97"/>
                              <w:jc w:val="center"/>
                              <w:rPr>
                                <w:rFonts w:ascii="华文中宋" w:eastAsia="华文中宋" w:hAnsi="华文中宋"/>
                                <w:color w:val="FF0000"/>
                                <w:sz w:val="80"/>
                                <w:szCs w:val="80"/>
                                <w14:textOutline w14:w="11112" w14:cap="flat" w14:cmpd="sng" w14:algn="ctr">
                                  <w14:solidFill>
                                    <w14:srgbClr w14:val="FF0000"/>
                                  </w14:solidFill>
                                  <w14:prstDash w14:val="solid"/>
                                  <w14:round/>
                                </w14:textOutline>
                              </w:rPr>
                            </w:pPr>
                            <w:r>
                              <w:rPr>
                                <w:rFonts w:ascii="华文中宋" w:eastAsia="华文中宋" w:hAnsi="华文中宋" w:hint="eastAsia"/>
                                <w:color w:val="FF0000"/>
                                <w:sz w:val="80"/>
                                <w:szCs w:val="80"/>
                                <w14:textOutline w14:w="11112" w14:cap="flat" w14:cmpd="sng" w14:algn="ctr">
                                  <w14:solidFill>
                                    <w14:srgbClr w14:val="FF0000"/>
                                  </w14:solidFill>
                                  <w14:prstDash w14:val="solid"/>
                                  <w14:round/>
                                </w14:textOutline>
                              </w:rPr>
                              <w:t>重庆科技</w:t>
                            </w:r>
                            <w:r>
                              <w:rPr>
                                <w:rFonts w:ascii="华文中宋" w:eastAsia="华文中宋" w:hAnsi="华文中宋"/>
                                <w:color w:val="FF0000"/>
                                <w:sz w:val="80"/>
                                <w:szCs w:val="80"/>
                                <w14:textOutline w14:w="11112" w14:cap="flat" w14:cmpd="sng" w14:algn="ctr">
                                  <w14:solidFill>
                                    <w14:srgbClr w14:val="FF0000"/>
                                  </w14:solidFill>
                                  <w14:prstDash w14:val="solid"/>
                                  <w14:round/>
                                </w14:textOutline>
                              </w:rPr>
                              <w:t>学院</w:t>
                            </w:r>
                            <w:r>
                              <w:rPr>
                                <w:rFonts w:ascii="华文中宋" w:eastAsia="华文中宋" w:hAnsi="华文中宋" w:hint="eastAsia"/>
                                <w:color w:val="FF0000"/>
                                <w:sz w:val="80"/>
                                <w:szCs w:val="80"/>
                                <w14:textOutline w14:w="11112" w14:cap="flat" w14:cmpd="sng" w14:algn="ctr">
                                  <w14:solidFill>
                                    <w14:srgbClr w14:val="FF0000"/>
                                  </w14:solidFill>
                                  <w14:prstDash w14:val="solid"/>
                                  <w14:round/>
                                </w14:textOutline>
                              </w:rPr>
                              <w:t>计划财务处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alt="7b0a20202020227461726765744964223a202270726f636573734f6e6c696e6554657874426f78220a7d0a" type="#_x0000_t202" style="position:absolute;left:0pt;margin-top:0.5pt;height:73.5pt;width:458.15pt;mso-position-horizontal:center;mso-position-horizontal-relative:margin;z-index:251659264;mso-width-relative:page;mso-height-relative:page;" filled="f" stroked="f" coordsize="21600,21600" o:gfxdata="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FgAAAGRycy9QSwECFAAUAAAACACHTuJA++cN&#10;udQAAAAGAQAADwAAAAAAAAABACAAAAA4AAAAZHJzL2Rvd25yZXYueG1sUEsBAhQAFAAAAAgAh07i&#10;QK2CZR6CAgAA3AQAAA4AAAAAAAAAAQAgAAAAOQEAAGRycy9lMm9Eb2MueG1sUEsFBgAAAAAGAAYA&#10;WQEAAC0GAAAAAA==&#10;">
                <v:fill on="f" focussize="0,0"/>
                <v:stroke on="f"/>
                <v:imagedata o:title=""/>
                <o:lock v:ext="edit" aspectratio="f"/>
                <v:textbox>
                  <w:txbxContent>
                    <w:p>
                      <w:pPr>
                        <w:tabs>
                          <w:tab w:val="left" w:pos="885"/>
                          <w:tab w:val="left" w:pos="5625"/>
                          <w:tab w:val="left" w:pos="6825"/>
                        </w:tabs>
                        <w:snapToGrid w:val="0"/>
                        <w:ind w:right="-97"/>
                        <w:jc w:val="center"/>
                        <w:rPr>
                          <w:rFonts w:ascii="华文中宋" w:hAnsi="华文中宋" w:eastAsia="华文中宋"/>
                          <w:color w:val="FF0000"/>
                          <w:sz w:val="80"/>
                          <w:szCs w:val="80"/>
                          <w14:textOutline w14:w="11112" w14:cap="flat" w14:cmpd="sng" w14:algn="ctr">
                            <w14:solidFill>
                              <w14:srgbClr w14:val="FF0000"/>
                            </w14:solidFill>
                            <w14:prstDash w14:val="solid"/>
                            <w14:round/>
                          </w14:textOutline>
                        </w:rPr>
                      </w:pPr>
                      <w:r>
                        <w:rPr>
                          <w:rFonts w:hint="eastAsia" w:ascii="华文中宋" w:hAnsi="华文中宋" w:eastAsia="华文中宋"/>
                          <w:color w:val="FF0000"/>
                          <w:sz w:val="80"/>
                          <w:szCs w:val="80"/>
                          <w14:textOutline w14:w="11112" w14:cap="flat" w14:cmpd="sng" w14:algn="ctr">
                            <w14:solidFill>
                              <w14:srgbClr w14:val="FF0000"/>
                            </w14:solidFill>
                            <w14:prstDash w14:val="solid"/>
                            <w14:round/>
                          </w14:textOutline>
                        </w:rPr>
                        <w:t>重庆科技</w:t>
                      </w:r>
                      <w:r>
                        <w:rPr>
                          <w:rFonts w:ascii="华文中宋" w:hAnsi="华文中宋" w:eastAsia="华文中宋"/>
                          <w:color w:val="FF0000"/>
                          <w:sz w:val="80"/>
                          <w:szCs w:val="80"/>
                          <w14:textOutline w14:w="11112" w14:cap="flat" w14:cmpd="sng" w14:algn="ctr">
                            <w14:solidFill>
                              <w14:srgbClr w14:val="FF0000"/>
                            </w14:solidFill>
                            <w14:prstDash w14:val="solid"/>
                            <w14:round/>
                          </w14:textOutline>
                        </w:rPr>
                        <w:t>学院</w:t>
                      </w:r>
                      <w:r>
                        <w:rPr>
                          <w:rFonts w:hint="eastAsia" w:ascii="华文中宋" w:hAnsi="华文中宋" w:eastAsia="华文中宋"/>
                          <w:color w:val="FF0000"/>
                          <w:sz w:val="80"/>
                          <w:szCs w:val="80"/>
                          <w14:textOutline w14:w="11112" w14:cap="flat" w14:cmpd="sng" w14:algn="ctr">
                            <w14:solidFill>
                              <w14:srgbClr w14:val="FF0000"/>
                            </w14:solidFill>
                            <w14:prstDash w14:val="solid"/>
                            <w14:round/>
                          </w14:textOutline>
                        </w:rPr>
                        <w:t>计划财务处</w:t>
                      </w:r>
                    </w:p>
                  </w:txbxContent>
                </v:textbox>
              </v:shape>
            </w:pict>
          </mc:Fallback>
        </mc:AlternateContent>
      </w:r>
    </w:p>
    <w:p w14:paraId="652A3DA2" w14:textId="77777777" w:rsidR="00430196" w:rsidRDefault="00000000">
      <w:pPr>
        <w:jc w:val="center"/>
        <w:rPr>
          <w:rFonts w:ascii="Times New Roman" w:eastAsia="方正仿宋_GBK" w:hAnsi="Times New Roman" w:cs="Times New Roman"/>
          <w:sz w:val="32"/>
          <w:szCs w:val="32"/>
        </w:rPr>
      </w:pPr>
      <w:r>
        <w:rPr>
          <w:noProof/>
        </w:rPr>
        <mc:AlternateContent>
          <mc:Choice Requires="wps">
            <w:drawing>
              <wp:anchor distT="0" distB="0" distL="114300" distR="114300" simplePos="0" relativeHeight="251660288" behindDoc="1" locked="0" layoutInCell="1" allowOverlap="1" wp14:anchorId="4A4198B7" wp14:editId="518C7D32">
                <wp:simplePos x="0" y="0"/>
                <wp:positionH relativeFrom="column">
                  <wp:posOffset>-311150</wp:posOffset>
                </wp:positionH>
                <wp:positionV relativeFrom="paragraph">
                  <wp:posOffset>389255</wp:posOffset>
                </wp:positionV>
                <wp:extent cx="5943600" cy="0"/>
                <wp:effectExtent l="0" t="19050" r="38100" b="3810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57150" cmpd="thickThin">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margin-left:-24.5pt;margin-top:30.65pt;height:0pt;width:468pt;z-index:-251656192;mso-width-relative:page;mso-height-relative:page;" filled="f" stroked="t" coordsize="21600,21600" o:gfxdata="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oiUulNUAAAAJAQAADwAAAAAAAAABACAAAAA4AAAAZHJz&#10;L2Rvd25yZXYueG1sUEsBAhQAFAAAAAgAh07iQIHCSgjxAQAAvAMAAA4AAAAAAAAAAQAgAAAAOgEA&#10;AGRycy9lMm9Eb2MueG1sUEsFBgAAAAAGAAYAWQEAAJ0FAAAAAA==&#10;">
                <v:fill on="f" focussize="0,0"/>
                <v:stroke weight="4.5pt" color="#FF0000" linestyle="thickThin" joinstyle="round"/>
                <v:imagedata o:title=""/>
                <o:lock v:ext="edit" aspectratio="f"/>
              </v:line>
            </w:pict>
          </mc:Fallback>
        </mc:AlternateContent>
      </w:r>
    </w:p>
    <w:p w14:paraId="208B59CD" w14:textId="77777777" w:rsidR="00430196" w:rsidRDefault="00000000">
      <w:pPr>
        <w:jc w:val="center"/>
        <w:rPr>
          <w:rFonts w:ascii="Times New Roman" w:eastAsia="方正小标宋_GBK" w:hAnsi="Times New Roman" w:cs="Times New Roman"/>
          <w:sz w:val="44"/>
          <w:szCs w:val="52"/>
        </w:rPr>
      </w:pPr>
      <w:r>
        <w:rPr>
          <w:rFonts w:ascii="Times New Roman" w:eastAsia="方正仿宋_GBK" w:hAnsi="Times New Roman" w:hint="eastAsia"/>
          <w:sz w:val="32"/>
          <w:szCs w:val="32"/>
        </w:rPr>
        <w:t xml:space="preserve"> </w:t>
      </w:r>
      <w:r>
        <w:rPr>
          <w:rFonts w:ascii="Times New Roman" w:eastAsia="方正仿宋_GBK" w:hAnsi="Times New Roman"/>
          <w:sz w:val="32"/>
          <w:szCs w:val="32"/>
        </w:rPr>
        <w:t xml:space="preserve">                                </w:t>
      </w:r>
      <w:r>
        <w:rPr>
          <w:rFonts w:ascii="Times New Roman" w:eastAsia="方正仿宋_GBK" w:hAnsi="Times New Roman"/>
          <w:sz w:val="32"/>
          <w:szCs w:val="32"/>
        </w:rPr>
        <w:t>计财函〔</w:t>
      </w:r>
      <w:r>
        <w:rPr>
          <w:rFonts w:ascii="Times New Roman" w:eastAsia="方正仿宋_GBK" w:hAnsi="Times New Roman"/>
          <w:sz w:val="32"/>
          <w:szCs w:val="32"/>
        </w:rPr>
        <w:t>2023</w:t>
      </w:r>
      <w:r>
        <w:rPr>
          <w:rFonts w:ascii="Times New Roman" w:eastAsia="方正仿宋_GBK" w:hAnsi="Times New Roman"/>
          <w:sz w:val="32"/>
          <w:szCs w:val="32"/>
        </w:rPr>
        <w:t>〕</w:t>
      </w:r>
      <w:r>
        <w:rPr>
          <w:rFonts w:ascii="Times New Roman" w:eastAsia="方正仿宋_GBK" w:hAnsi="Times New Roman"/>
          <w:sz w:val="32"/>
          <w:szCs w:val="32"/>
        </w:rPr>
        <w:t>16</w:t>
      </w:r>
      <w:r>
        <w:rPr>
          <w:rFonts w:ascii="Times New Roman" w:eastAsia="方正仿宋_GBK" w:hAnsi="Times New Roman"/>
          <w:sz w:val="32"/>
          <w:szCs w:val="32"/>
        </w:rPr>
        <w:t>号</w:t>
      </w:r>
    </w:p>
    <w:p w14:paraId="1D00E12C" w14:textId="77777777" w:rsidR="00430196" w:rsidRDefault="00430196">
      <w:pPr>
        <w:spacing w:line="600" w:lineRule="exact"/>
        <w:jc w:val="center"/>
        <w:rPr>
          <w:rFonts w:ascii="Times New Roman" w:eastAsia="方正小标宋_GBK" w:hAnsi="Times New Roman" w:cs="Times New Roman"/>
          <w:sz w:val="44"/>
          <w:szCs w:val="52"/>
        </w:rPr>
      </w:pPr>
    </w:p>
    <w:p w14:paraId="45CB0457" w14:textId="77777777" w:rsidR="00430196" w:rsidRDefault="00000000">
      <w:pPr>
        <w:spacing w:line="600" w:lineRule="exact"/>
        <w:jc w:val="center"/>
        <w:rPr>
          <w:rFonts w:ascii="Times New Roman" w:eastAsia="方正小标宋_GBK" w:hAnsi="Times New Roman" w:cs="Times New Roman"/>
          <w:sz w:val="44"/>
          <w:szCs w:val="52"/>
        </w:rPr>
      </w:pPr>
      <w:r>
        <w:rPr>
          <w:rFonts w:ascii="Times New Roman" w:eastAsia="方正小标宋_GBK" w:hAnsi="Times New Roman" w:cs="Times New Roman" w:hint="eastAsia"/>
          <w:sz w:val="44"/>
          <w:szCs w:val="52"/>
        </w:rPr>
        <w:t>重庆科技学院计划财务处转发</w:t>
      </w:r>
    </w:p>
    <w:p w14:paraId="18724FA8" w14:textId="77777777" w:rsidR="00430196" w:rsidRDefault="00000000">
      <w:pPr>
        <w:spacing w:line="600" w:lineRule="exact"/>
        <w:jc w:val="center"/>
        <w:rPr>
          <w:rFonts w:ascii="Times New Roman" w:eastAsia="方正小标宋_GBK" w:hAnsi="Times New Roman" w:cs="Times New Roman"/>
          <w:sz w:val="44"/>
          <w:szCs w:val="52"/>
        </w:rPr>
      </w:pPr>
      <w:r>
        <w:rPr>
          <w:rFonts w:ascii="Times New Roman" w:eastAsia="方正小标宋_GBK" w:hAnsi="Times New Roman" w:cs="Times New Roman" w:hint="eastAsia"/>
          <w:sz w:val="44"/>
          <w:szCs w:val="52"/>
        </w:rPr>
        <w:t>《关于延续实施全年一次性奖金个人所得税政策的公告》的通知</w:t>
      </w:r>
    </w:p>
    <w:p w14:paraId="74668F88" w14:textId="77777777" w:rsidR="00430196" w:rsidRDefault="00430196">
      <w:pPr>
        <w:spacing w:line="600" w:lineRule="exact"/>
        <w:jc w:val="center"/>
        <w:rPr>
          <w:rFonts w:ascii="Times New Roman" w:eastAsia="方正仿宋_GBK" w:hAnsi="Times New Roman" w:cs="Times New Roman"/>
          <w:sz w:val="32"/>
          <w:szCs w:val="40"/>
        </w:rPr>
      </w:pPr>
    </w:p>
    <w:p w14:paraId="1D9D5AC1" w14:textId="77777777" w:rsidR="00430196" w:rsidRDefault="00000000">
      <w:pPr>
        <w:spacing w:line="600" w:lineRule="exact"/>
        <w:ind w:firstLineChars="200" w:firstLine="640"/>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全校师生：</w:t>
      </w:r>
    </w:p>
    <w:p w14:paraId="38AF6BD1" w14:textId="77777777" w:rsidR="00430196" w:rsidRDefault="00000000">
      <w:pPr>
        <w:spacing w:line="600" w:lineRule="exact"/>
        <w:ind w:firstLineChars="200" w:firstLine="640"/>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为进一步减轻纳税人负担，财政部、税务总局对外发布公告，明确延续实施全年一次性奖金个人所得税政策，现将《关于延续实施全年一次性奖金个人所得税政策的公告》转发给你们。</w:t>
      </w:r>
    </w:p>
    <w:p w14:paraId="3CC7F244" w14:textId="77777777" w:rsidR="00430196" w:rsidRDefault="00000000">
      <w:pPr>
        <w:spacing w:line="600" w:lineRule="exact"/>
        <w:ind w:firstLineChars="200" w:firstLine="640"/>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特此通知</w:t>
      </w:r>
    </w:p>
    <w:p w14:paraId="5DA5DD2A" w14:textId="77777777" w:rsidR="00430196" w:rsidRDefault="00430196">
      <w:pPr>
        <w:spacing w:line="600" w:lineRule="exact"/>
        <w:ind w:firstLineChars="200" w:firstLine="640"/>
        <w:rPr>
          <w:rFonts w:ascii="Times New Roman" w:eastAsia="方正仿宋_GBK" w:hAnsi="Times New Roman" w:cs="方正仿宋_GBK"/>
          <w:sz w:val="32"/>
          <w:szCs w:val="40"/>
        </w:rPr>
      </w:pPr>
    </w:p>
    <w:p w14:paraId="3F227285" w14:textId="77777777" w:rsidR="00430196" w:rsidRDefault="00000000">
      <w:pPr>
        <w:spacing w:line="600" w:lineRule="exact"/>
        <w:ind w:firstLineChars="200" w:firstLine="640"/>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附件：关于延续实施全年一次性奖金个人所得税政策的公告</w:t>
      </w:r>
    </w:p>
    <w:p w14:paraId="27901F20" w14:textId="77777777" w:rsidR="00430196" w:rsidRDefault="00430196">
      <w:pPr>
        <w:spacing w:line="600" w:lineRule="exact"/>
        <w:ind w:firstLineChars="200" w:firstLine="640"/>
        <w:rPr>
          <w:rFonts w:ascii="Times New Roman" w:eastAsia="方正仿宋_GBK" w:hAnsi="Times New Roman" w:cs="方正仿宋_GBK"/>
          <w:sz w:val="32"/>
          <w:szCs w:val="40"/>
        </w:rPr>
      </w:pPr>
    </w:p>
    <w:p w14:paraId="5F06DB0D" w14:textId="77777777" w:rsidR="00430196" w:rsidRDefault="00000000">
      <w:pPr>
        <w:wordWrap w:val="0"/>
        <w:spacing w:line="600" w:lineRule="exact"/>
        <w:ind w:firstLineChars="200" w:firstLine="640"/>
        <w:jc w:val="right"/>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计划财务处</w:t>
      </w:r>
      <w:r>
        <w:rPr>
          <w:rFonts w:ascii="Times New Roman" w:eastAsia="方正仿宋_GBK" w:hAnsi="Times New Roman" w:cs="方正仿宋_GBK" w:hint="eastAsia"/>
          <w:sz w:val="32"/>
          <w:szCs w:val="40"/>
        </w:rPr>
        <w:t xml:space="preserve"> </w:t>
      </w:r>
      <w:r>
        <w:rPr>
          <w:rFonts w:ascii="Times New Roman" w:eastAsia="方正仿宋_GBK" w:hAnsi="Times New Roman" w:cs="方正仿宋_GBK"/>
          <w:sz w:val="32"/>
          <w:szCs w:val="40"/>
        </w:rPr>
        <w:t xml:space="preserve">   </w:t>
      </w:r>
    </w:p>
    <w:p w14:paraId="250E660E" w14:textId="77777777" w:rsidR="00430196" w:rsidRDefault="00000000">
      <w:pPr>
        <w:wordWrap w:val="0"/>
        <w:spacing w:line="600" w:lineRule="exact"/>
        <w:ind w:firstLineChars="200" w:firstLine="640"/>
        <w:jc w:val="right"/>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2023</w:t>
      </w:r>
      <w:r>
        <w:rPr>
          <w:rFonts w:ascii="Times New Roman" w:eastAsia="方正仿宋_GBK" w:hAnsi="Times New Roman" w:cs="方正仿宋_GBK" w:hint="eastAsia"/>
          <w:sz w:val="32"/>
          <w:szCs w:val="40"/>
        </w:rPr>
        <w:t>年</w:t>
      </w:r>
      <w:r>
        <w:rPr>
          <w:rFonts w:ascii="Times New Roman" w:eastAsia="方正仿宋_GBK" w:hAnsi="Times New Roman" w:cs="方正仿宋_GBK" w:hint="eastAsia"/>
          <w:sz w:val="32"/>
          <w:szCs w:val="40"/>
        </w:rPr>
        <w:t>8</w:t>
      </w:r>
      <w:r>
        <w:rPr>
          <w:rFonts w:ascii="Times New Roman" w:eastAsia="方正仿宋_GBK" w:hAnsi="Times New Roman" w:cs="方正仿宋_GBK" w:hint="eastAsia"/>
          <w:sz w:val="32"/>
          <w:szCs w:val="40"/>
        </w:rPr>
        <w:t>月</w:t>
      </w:r>
      <w:r>
        <w:rPr>
          <w:rFonts w:ascii="Times New Roman" w:eastAsia="方正仿宋_GBK" w:hAnsi="Times New Roman" w:cs="方正仿宋_GBK" w:hint="eastAsia"/>
          <w:sz w:val="32"/>
          <w:szCs w:val="40"/>
        </w:rPr>
        <w:t>3</w:t>
      </w:r>
      <w:r>
        <w:rPr>
          <w:rFonts w:ascii="Times New Roman" w:eastAsia="方正仿宋_GBK" w:hAnsi="Times New Roman" w:cs="方正仿宋_GBK"/>
          <w:sz w:val="32"/>
          <w:szCs w:val="40"/>
        </w:rPr>
        <w:t>1</w:t>
      </w:r>
      <w:r>
        <w:rPr>
          <w:rFonts w:ascii="Times New Roman" w:eastAsia="方正仿宋_GBK" w:hAnsi="Times New Roman" w:cs="方正仿宋_GBK" w:hint="eastAsia"/>
          <w:sz w:val="32"/>
          <w:szCs w:val="40"/>
        </w:rPr>
        <w:t>日</w:t>
      </w:r>
      <w:r>
        <w:rPr>
          <w:rFonts w:ascii="Times New Roman" w:eastAsia="方正仿宋_GBK" w:hAnsi="Times New Roman" w:cs="方正仿宋_GBK" w:hint="eastAsia"/>
          <w:sz w:val="32"/>
          <w:szCs w:val="40"/>
        </w:rPr>
        <w:t xml:space="preserve"> </w:t>
      </w:r>
      <w:r>
        <w:rPr>
          <w:rFonts w:ascii="Times New Roman" w:eastAsia="方正仿宋_GBK" w:hAnsi="Times New Roman" w:cs="方正仿宋_GBK"/>
          <w:sz w:val="32"/>
          <w:szCs w:val="40"/>
        </w:rPr>
        <w:t xml:space="preserve"> </w:t>
      </w:r>
    </w:p>
    <w:p w14:paraId="346DE2E1" w14:textId="77777777" w:rsidR="00430196" w:rsidRDefault="00430196">
      <w:pPr>
        <w:spacing w:line="600" w:lineRule="exact"/>
        <w:ind w:firstLineChars="200" w:firstLine="640"/>
        <w:rPr>
          <w:rFonts w:ascii="Times New Roman" w:eastAsia="方正仿宋_GBK" w:hAnsi="Times New Roman" w:cs="方正仿宋_GBK"/>
          <w:sz w:val="32"/>
          <w:szCs w:val="40"/>
        </w:rPr>
      </w:pPr>
    </w:p>
    <w:p w14:paraId="76A5A9A0" w14:textId="77777777" w:rsidR="00430196" w:rsidRDefault="00430196">
      <w:pPr>
        <w:spacing w:line="600" w:lineRule="exact"/>
        <w:ind w:firstLineChars="200" w:firstLine="640"/>
        <w:rPr>
          <w:rFonts w:ascii="Times New Roman" w:eastAsia="方正仿宋_GBK" w:hAnsi="Times New Roman" w:cs="方正仿宋_GBK"/>
          <w:sz w:val="32"/>
          <w:szCs w:val="40"/>
        </w:rPr>
      </w:pPr>
    </w:p>
    <w:p w14:paraId="4C6961CD" w14:textId="77777777" w:rsidR="00430196" w:rsidRDefault="00000000">
      <w:pPr>
        <w:spacing w:line="600" w:lineRule="exact"/>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lastRenderedPageBreak/>
        <w:t>附件</w:t>
      </w:r>
    </w:p>
    <w:p w14:paraId="01D9C6ED" w14:textId="77777777" w:rsidR="00430196" w:rsidRDefault="00000000">
      <w:pPr>
        <w:spacing w:beforeLines="50" w:before="156" w:afterLines="50" w:after="156" w:line="600" w:lineRule="exact"/>
        <w:jc w:val="center"/>
        <w:rPr>
          <w:rFonts w:ascii="方正小标宋_GBK" w:eastAsia="方正小标宋_GBK" w:hAnsi="Times New Roman" w:cs="方正仿宋_GBK"/>
          <w:sz w:val="44"/>
          <w:szCs w:val="44"/>
        </w:rPr>
      </w:pPr>
      <w:r>
        <w:rPr>
          <w:rFonts w:ascii="方正小标宋_GBK" w:eastAsia="方正小标宋_GBK" w:hAnsi="Times New Roman" w:cs="方正仿宋_GBK" w:hint="eastAsia"/>
          <w:sz w:val="44"/>
          <w:szCs w:val="44"/>
        </w:rPr>
        <w:t>关于延续实施全年一次性奖金个人所得税政策的公告</w:t>
      </w:r>
    </w:p>
    <w:p w14:paraId="1AB11039" w14:textId="77777777" w:rsidR="00430196" w:rsidRDefault="00000000">
      <w:pPr>
        <w:spacing w:line="600" w:lineRule="exact"/>
        <w:ind w:firstLineChars="200" w:firstLine="640"/>
        <w:jc w:val="center"/>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财政部</w:t>
      </w:r>
      <w:r>
        <w:rPr>
          <w:rFonts w:ascii="Times New Roman" w:eastAsia="方正仿宋_GBK" w:hAnsi="Times New Roman" w:cs="方正仿宋_GBK" w:hint="eastAsia"/>
          <w:sz w:val="32"/>
          <w:szCs w:val="40"/>
        </w:rPr>
        <w:t xml:space="preserve"> </w:t>
      </w:r>
      <w:r>
        <w:rPr>
          <w:rFonts w:ascii="Times New Roman" w:eastAsia="方正仿宋_GBK" w:hAnsi="Times New Roman" w:cs="方正仿宋_GBK" w:hint="eastAsia"/>
          <w:sz w:val="32"/>
          <w:szCs w:val="40"/>
        </w:rPr>
        <w:t>税务总局公告</w:t>
      </w:r>
      <w:r>
        <w:rPr>
          <w:rFonts w:ascii="Times New Roman" w:eastAsia="方正仿宋_GBK" w:hAnsi="Times New Roman" w:cs="方正仿宋_GBK" w:hint="eastAsia"/>
          <w:sz w:val="32"/>
          <w:szCs w:val="40"/>
        </w:rPr>
        <w:t>2023</w:t>
      </w:r>
      <w:r>
        <w:rPr>
          <w:rFonts w:ascii="Times New Roman" w:eastAsia="方正仿宋_GBK" w:hAnsi="Times New Roman" w:cs="方正仿宋_GBK" w:hint="eastAsia"/>
          <w:sz w:val="32"/>
          <w:szCs w:val="40"/>
        </w:rPr>
        <w:t>年第</w:t>
      </w:r>
      <w:r>
        <w:rPr>
          <w:rFonts w:ascii="Times New Roman" w:eastAsia="方正仿宋_GBK" w:hAnsi="Times New Roman" w:cs="方正仿宋_GBK" w:hint="eastAsia"/>
          <w:sz w:val="32"/>
          <w:szCs w:val="40"/>
        </w:rPr>
        <w:t>30</w:t>
      </w:r>
      <w:r>
        <w:rPr>
          <w:rFonts w:ascii="Times New Roman" w:eastAsia="方正仿宋_GBK" w:hAnsi="Times New Roman" w:cs="方正仿宋_GBK" w:hint="eastAsia"/>
          <w:sz w:val="32"/>
          <w:szCs w:val="40"/>
        </w:rPr>
        <w:t>号</w:t>
      </w:r>
    </w:p>
    <w:p w14:paraId="15C80EF0" w14:textId="77777777" w:rsidR="00430196" w:rsidRDefault="00000000">
      <w:pPr>
        <w:spacing w:beforeLines="100" w:before="312" w:line="600" w:lineRule="exact"/>
        <w:ind w:firstLineChars="200" w:firstLine="640"/>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为进一步减轻纳税人负担，现将全年一次性奖金个人所得税政策公告如下：</w:t>
      </w:r>
    </w:p>
    <w:p w14:paraId="36F1C875" w14:textId="77777777" w:rsidR="00430196" w:rsidRDefault="00000000">
      <w:pPr>
        <w:spacing w:line="600" w:lineRule="exact"/>
        <w:ind w:firstLineChars="200" w:firstLine="640"/>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一、居民个人取得全年一次性奖金，符合《国家税务总局关于调整个人取得全年一次性奖金等计算征收个人所得税方法问题的通知》（国税发〔</w:t>
      </w:r>
      <w:r>
        <w:rPr>
          <w:rFonts w:ascii="Times New Roman" w:eastAsia="方正仿宋_GBK" w:hAnsi="Times New Roman" w:cs="方正仿宋_GBK" w:hint="eastAsia"/>
          <w:sz w:val="32"/>
          <w:szCs w:val="40"/>
        </w:rPr>
        <w:t>2005</w:t>
      </w:r>
      <w:r>
        <w:rPr>
          <w:rFonts w:ascii="Times New Roman" w:eastAsia="方正仿宋_GBK" w:hAnsi="Times New Roman" w:cs="方正仿宋_GBK" w:hint="eastAsia"/>
          <w:sz w:val="32"/>
          <w:szCs w:val="40"/>
        </w:rPr>
        <w:t>〕</w:t>
      </w:r>
      <w:r>
        <w:rPr>
          <w:rFonts w:ascii="Times New Roman" w:eastAsia="方正仿宋_GBK" w:hAnsi="Times New Roman" w:cs="方正仿宋_GBK" w:hint="eastAsia"/>
          <w:sz w:val="32"/>
          <w:szCs w:val="40"/>
        </w:rPr>
        <w:t>9</w:t>
      </w:r>
      <w:r>
        <w:rPr>
          <w:rFonts w:ascii="Times New Roman" w:eastAsia="方正仿宋_GBK" w:hAnsi="Times New Roman" w:cs="方正仿宋_GBK" w:hint="eastAsia"/>
          <w:sz w:val="32"/>
          <w:szCs w:val="40"/>
        </w:rPr>
        <w:t>号）规定的，</w:t>
      </w:r>
      <w:proofErr w:type="gramStart"/>
      <w:r>
        <w:rPr>
          <w:rFonts w:ascii="Times New Roman" w:eastAsia="方正仿宋_GBK" w:hAnsi="Times New Roman" w:cs="方正仿宋_GBK" w:hint="eastAsia"/>
          <w:sz w:val="32"/>
          <w:szCs w:val="40"/>
        </w:rPr>
        <w:t>不</w:t>
      </w:r>
      <w:proofErr w:type="gramEnd"/>
      <w:r>
        <w:rPr>
          <w:rFonts w:ascii="Times New Roman" w:eastAsia="方正仿宋_GBK" w:hAnsi="Times New Roman" w:cs="方正仿宋_GBK" w:hint="eastAsia"/>
          <w:sz w:val="32"/>
          <w:szCs w:val="40"/>
        </w:rPr>
        <w:t>并入当年综合所得，以全年一次性奖金收入除以</w:t>
      </w:r>
      <w:r>
        <w:rPr>
          <w:rFonts w:ascii="Times New Roman" w:eastAsia="方正仿宋_GBK" w:hAnsi="Times New Roman" w:cs="方正仿宋_GBK" w:hint="eastAsia"/>
          <w:sz w:val="32"/>
          <w:szCs w:val="40"/>
        </w:rPr>
        <w:t>12</w:t>
      </w:r>
      <w:r>
        <w:rPr>
          <w:rFonts w:ascii="Times New Roman" w:eastAsia="方正仿宋_GBK" w:hAnsi="Times New Roman" w:cs="方正仿宋_GBK" w:hint="eastAsia"/>
          <w:sz w:val="32"/>
          <w:szCs w:val="40"/>
        </w:rPr>
        <w:t>个月得到的数额，按照本公告所附按月换算后的综合所得税率表，确定适用税率和速算扣除数，单独计算纳税。计算公式为：</w:t>
      </w:r>
    </w:p>
    <w:p w14:paraId="74A3FDFA" w14:textId="77777777" w:rsidR="00430196" w:rsidRDefault="00000000">
      <w:pPr>
        <w:spacing w:line="600" w:lineRule="exact"/>
        <w:ind w:firstLineChars="200" w:firstLine="640"/>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应纳税额＝全年一次性奖金收入×适用税率－速算扣除数</w:t>
      </w:r>
    </w:p>
    <w:p w14:paraId="525358FB" w14:textId="77777777" w:rsidR="00430196" w:rsidRDefault="00000000">
      <w:pPr>
        <w:spacing w:line="600" w:lineRule="exact"/>
        <w:ind w:firstLineChars="200" w:firstLine="640"/>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二、居民个人取得全年一次性奖金，也可以选择并入当年综合所得计算纳税。</w:t>
      </w:r>
    </w:p>
    <w:p w14:paraId="62896415" w14:textId="77777777" w:rsidR="00430196" w:rsidRDefault="00000000">
      <w:pPr>
        <w:spacing w:line="600" w:lineRule="exact"/>
        <w:ind w:firstLineChars="200" w:firstLine="640"/>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三、本公告执行至</w:t>
      </w:r>
      <w:r>
        <w:rPr>
          <w:rFonts w:ascii="Times New Roman" w:eastAsia="方正仿宋_GBK" w:hAnsi="Times New Roman" w:cs="方正仿宋_GBK" w:hint="eastAsia"/>
          <w:sz w:val="32"/>
          <w:szCs w:val="40"/>
        </w:rPr>
        <w:t>2027</w:t>
      </w:r>
      <w:r>
        <w:rPr>
          <w:rFonts w:ascii="Times New Roman" w:eastAsia="方正仿宋_GBK" w:hAnsi="Times New Roman" w:cs="方正仿宋_GBK" w:hint="eastAsia"/>
          <w:sz w:val="32"/>
          <w:szCs w:val="40"/>
        </w:rPr>
        <w:t>年</w:t>
      </w:r>
      <w:r>
        <w:rPr>
          <w:rFonts w:ascii="Times New Roman" w:eastAsia="方正仿宋_GBK" w:hAnsi="Times New Roman" w:cs="方正仿宋_GBK" w:hint="eastAsia"/>
          <w:sz w:val="32"/>
          <w:szCs w:val="40"/>
        </w:rPr>
        <w:t>12</w:t>
      </w:r>
      <w:r>
        <w:rPr>
          <w:rFonts w:ascii="Times New Roman" w:eastAsia="方正仿宋_GBK" w:hAnsi="Times New Roman" w:cs="方正仿宋_GBK" w:hint="eastAsia"/>
          <w:sz w:val="32"/>
          <w:szCs w:val="40"/>
        </w:rPr>
        <w:t>月</w:t>
      </w:r>
      <w:r>
        <w:rPr>
          <w:rFonts w:ascii="Times New Roman" w:eastAsia="方正仿宋_GBK" w:hAnsi="Times New Roman" w:cs="方正仿宋_GBK" w:hint="eastAsia"/>
          <w:sz w:val="32"/>
          <w:szCs w:val="40"/>
        </w:rPr>
        <w:t>31</w:t>
      </w:r>
      <w:r>
        <w:rPr>
          <w:rFonts w:ascii="Times New Roman" w:eastAsia="方正仿宋_GBK" w:hAnsi="Times New Roman" w:cs="方正仿宋_GBK" w:hint="eastAsia"/>
          <w:sz w:val="32"/>
          <w:szCs w:val="40"/>
        </w:rPr>
        <w:t>日。</w:t>
      </w:r>
    </w:p>
    <w:p w14:paraId="4BD15DBC" w14:textId="77777777" w:rsidR="00430196" w:rsidRDefault="00000000">
      <w:pPr>
        <w:spacing w:line="600" w:lineRule="exact"/>
        <w:ind w:firstLineChars="200" w:firstLine="640"/>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特此公告。</w:t>
      </w:r>
    </w:p>
    <w:p w14:paraId="3A05C28C" w14:textId="77777777" w:rsidR="00430196" w:rsidRDefault="00430196">
      <w:pPr>
        <w:spacing w:line="600" w:lineRule="exact"/>
        <w:ind w:firstLineChars="200" w:firstLine="640"/>
        <w:rPr>
          <w:rFonts w:ascii="Times New Roman" w:eastAsia="方正仿宋_GBK" w:hAnsi="Times New Roman" w:cs="方正仿宋_GBK"/>
          <w:sz w:val="32"/>
          <w:szCs w:val="40"/>
        </w:rPr>
      </w:pPr>
    </w:p>
    <w:p w14:paraId="0A05591E" w14:textId="77777777" w:rsidR="00430196" w:rsidRDefault="00000000">
      <w:pPr>
        <w:wordWrap w:val="0"/>
        <w:spacing w:line="600" w:lineRule="exact"/>
        <w:ind w:firstLineChars="200" w:firstLine="640"/>
        <w:jc w:val="right"/>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财政部</w:t>
      </w:r>
      <w:r>
        <w:rPr>
          <w:rFonts w:ascii="Times New Roman" w:eastAsia="方正仿宋_GBK" w:hAnsi="Times New Roman" w:cs="方正仿宋_GBK" w:hint="eastAsia"/>
          <w:sz w:val="32"/>
          <w:szCs w:val="40"/>
        </w:rPr>
        <w:t xml:space="preserve"> </w:t>
      </w:r>
      <w:r>
        <w:rPr>
          <w:rFonts w:ascii="Times New Roman" w:eastAsia="方正仿宋_GBK" w:hAnsi="Times New Roman" w:cs="方正仿宋_GBK" w:hint="eastAsia"/>
          <w:sz w:val="32"/>
          <w:szCs w:val="40"/>
        </w:rPr>
        <w:t>税务总局</w:t>
      </w:r>
      <w:r>
        <w:rPr>
          <w:rFonts w:ascii="Times New Roman" w:eastAsia="方正仿宋_GBK" w:hAnsi="Times New Roman" w:cs="方正仿宋_GBK" w:hint="eastAsia"/>
          <w:sz w:val="32"/>
          <w:szCs w:val="40"/>
        </w:rPr>
        <w:t xml:space="preserve"> </w:t>
      </w:r>
      <w:r>
        <w:rPr>
          <w:rFonts w:ascii="Times New Roman" w:eastAsia="方正仿宋_GBK" w:hAnsi="Times New Roman" w:cs="方正仿宋_GBK"/>
          <w:sz w:val="32"/>
          <w:szCs w:val="40"/>
        </w:rPr>
        <w:t xml:space="preserve"> </w:t>
      </w:r>
    </w:p>
    <w:p w14:paraId="0A3888BA" w14:textId="77777777" w:rsidR="00430196" w:rsidRDefault="00000000">
      <w:pPr>
        <w:wordWrap w:val="0"/>
        <w:spacing w:line="600" w:lineRule="exact"/>
        <w:ind w:firstLineChars="200" w:firstLine="640"/>
        <w:jc w:val="right"/>
        <w:rPr>
          <w:rFonts w:ascii="Times New Roman" w:eastAsia="方正仿宋_GBK" w:hAnsi="Times New Roman" w:cs="方正仿宋_GBK"/>
          <w:sz w:val="32"/>
          <w:szCs w:val="40"/>
        </w:rPr>
      </w:pPr>
      <w:r>
        <w:rPr>
          <w:rFonts w:ascii="Times New Roman" w:eastAsia="方正仿宋_GBK" w:hAnsi="Times New Roman" w:cs="方正仿宋_GBK" w:hint="eastAsia"/>
          <w:sz w:val="32"/>
          <w:szCs w:val="40"/>
        </w:rPr>
        <w:t>2023</w:t>
      </w:r>
      <w:r>
        <w:rPr>
          <w:rFonts w:ascii="Times New Roman" w:eastAsia="方正仿宋_GBK" w:hAnsi="Times New Roman" w:cs="方正仿宋_GBK" w:hint="eastAsia"/>
          <w:sz w:val="32"/>
          <w:szCs w:val="40"/>
        </w:rPr>
        <w:t>年</w:t>
      </w:r>
      <w:r>
        <w:rPr>
          <w:rFonts w:ascii="Times New Roman" w:eastAsia="方正仿宋_GBK" w:hAnsi="Times New Roman" w:cs="方正仿宋_GBK" w:hint="eastAsia"/>
          <w:sz w:val="32"/>
          <w:szCs w:val="40"/>
        </w:rPr>
        <w:t>8</w:t>
      </w:r>
      <w:r>
        <w:rPr>
          <w:rFonts w:ascii="Times New Roman" w:eastAsia="方正仿宋_GBK" w:hAnsi="Times New Roman" w:cs="方正仿宋_GBK" w:hint="eastAsia"/>
          <w:sz w:val="32"/>
          <w:szCs w:val="40"/>
        </w:rPr>
        <w:t>月</w:t>
      </w:r>
      <w:r>
        <w:rPr>
          <w:rFonts w:ascii="Times New Roman" w:eastAsia="方正仿宋_GBK" w:hAnsi="Times New Roman" w:cs="方正仿宋_GBK" w:hint="eastAsia"/>
          <w:sz w:val="32"/>
          <w:szCs w:val="40"/>
        </w:rPr>
        <w:t>18</w:t>
      </w:r>
      <w:r>
        <w:rPr>
          <w:rFonts w:ascii="Times New Roman" w:eastAsia="方正仿宋_GBK" w:hAnsi="Times New Roman" w:cs="Times New Roman"/>
          <w:sz w:val="32"/>
          <w:szCs w:val="40"/>
        </w:rPr>
        <w:t>日</w:t>
      </w:r>
      <w:r>
        <w:rPr>
          <w:rFonts w:ascii="Times New Roman" w:eastAsia="方正仿宋_GBK" w:hAnsi="Times New Roman" w:cs="Times New Roman" w:hint="eastAsia"/>
          <w:sz w:val="32"/>
          <w:szCs w:val="40"/>
        </w:rPr>
        <w:t xml:space="preserve"> </w:t>
      </w:r>
      <w:r>
        <w:rPr>
          <w:rFonts w:ascii="Times New Roman" w:eastAsia="方正仿宋_GBK" w:hAnsi="Times New Roman" w:cs="Times New Roman"/>
          <w:sz w:val="32"/>
          <w:szCs w:val="40"/>
        </w:rPr>
        <w:t xml:space="preserve"> </w:t>
      </w:r>
    </w:p>
    <w:p w14:paraId="35E1FD38" w14:textId="77777777" w:rsidR="00430196" w:rsidRDefault="00000000">
      <w:pPr>
        <w:rPr>
          <w:rFonts w:ascii="方正仿宋_GBK" w:eastAsia="方正仿宋_GBK" w:hAnsi="方正仿宋_GBK" w:cs="方正仿宋_GBK"/>
          <w:sz w:val="32"/>
          <w:szCs w:val="40"/>
        </w:rPr>
      </w:pPr>
      <w:r>
        <w:rPr>
          <w:rFonts w:ascii="方正仿宋_GBK" w:eastAsia="方正仿宋_GBK" w:hAnsi="方正仿宋_GBK" w:cs="方正仿宋_GBK" w:hint="eastAsia"/>
          <w:noProof/>
          <w:sz w:val="32"/>
          <w:szCs w:val="32"/>
        </w:rPr>
        <mc:AlternateContent>
          <mc:Choice Requires="wps">
            <w:drawing>
              <wp:anchor distT="0" distB="0" distL="114300" distR="114300" simplePos="0" relativeHeight="251661312" behindDoc="1" locked="0" layoutInCell="1" allowOverlap="1" wp14:anchorId="15ABDA68" wp14:editId="7CE68931">
                <wp:simplePos x="0" y="0"/>
                <wp:positionH relativeFrom="margin">
                  <wp:posOffset>-281940</wp:posOffset>
                </wp:positionH>
                <wp:positionV relativeFrom="paragraph">
                  <wp:posOffset>430530</wp:posOffset>
                </wp:positionV>
                <wp:extent cx="5943600" cy="0"/>
                <wp:effectExtent l="0" t="28575" r="0" b="28575"/>
                <wp:wrapNone/>
                <wp:docPr id="2031134933" name="直接连接符 20311349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5943600" cy="0"/>
                        </a:xfrm>
                        <a:prstGeom prst="line">
                          <a:avLst/>
                        </a:prstGeom>
                        <a:noFill/>
                        <a:ln w="57150" cmpd="thickThin">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margin-left:-22.2pt;margin-top:33.9pt;height:0pt;width:468pt;mso-position-horizontal-relative:margin;rotation:11796480f;z-index:-251655168;mso-width-relative:page;mso-height-relative:page;" filled="f" stroked="t" coordsize="21600,21600" o:gfxdata="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FgAAAGRycy9QSwECFAAUAAAACACHTuJAYokFEdgAAAAJAQAA&#10;DwAAAAAAAAABACAAAAA4AAAAZHJzL2Rvd25yZXYueG1sUEsBAhQAFAAAAAgAh07iQBYJf6cDAgAA&#10;3QMAAA4AAAAAAAAAAQAgAAAAPQEAAGRycy9lMm9Eb2MueG1sUEsFBgAAAAAGAAYAWQEAALIFAAAA&#10;AA==&#10;">
                <v:fill on="f" focussize="0,0"/>
                <v:stroke weight="4.5pt" color="#FF0000" linestyle="thickThin" joinstyle="round"/>
                <v:imagedata o:title=""/>
                <o:lock v:ext="edit" aspectratio="f"/>
              </v:line>
            </w:pict>
          </mc:Fallback>
        </mc:AlternateContent>
      </w:r>
    </w:p>
    <w:sectPr w:rsidR="0043019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504D5" w14:textId="77777777" w:rsidR="006C7F70" w:rsidRDefault="006C7F70">
      <w:r>
        <w:separator/>
      </w:r>
    </w:p>
  </w:endnote>
  <w:endnote w:type="continuationSeparator" w:id="0">
    <w:p w14:paraId="27399B51" w14:textId="77777777" w:rsidR="006C7F70" w:rsidRDefault="006C7F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黑体_GBK">
    <w:altName w:val="微软雅黑"/>
    <w:charset w:val="86"/>
    <w:family w:val="script"/>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方正仿宋_GBK">
    <w:altName w:val="微软雅黑"/>
    <w:charset w:val="86"/>
    <w:family w:val="script"/>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embedRegular r:id="rId1" w:subsetted="1" w:fontKey="{736684EB-0EFF-4BA9-A497-6FF8A9F9F191}"/>
  </w:font>
  <w:font w:name="方正小标宋_GBK">
    <w:altName w:val="微软雅黑"/>
    <w:charset w:val="86"/>
    <w:family w:val="script"/>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DA183" w14:textId="77777777" w:rsidR="00430196" w:rsidRDefault="00430196">
    <w:pPr>
      <w:pStyle w:val="a5"/>
      <w:ind w:firstLineChars="4200" w:firstLine="11760"/>
      <w:rPr>
        <w:rFonts w:asciiTheme="minorEastAsia" w:hAnsiTheme="minorEastAsia"/>
        <w:sz w:val="28"/>
        <w:szCs w:val="28"/>
      </w:rPr>
    </w:pPr>
  </w:p>
  <w:p w14:paraId="7539ED43" w14:textId="77777777" w:rsidR="00430196" w:rsidRDefault="0043019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551BB1" w14:textId="77777777" w:rsidR="006C7F70" w:rsidRDefault="006C7F70">
      <w:r>
        <w:separator/>
      </w:r>
    </w:p>
  </w:footnote>
  <w:footnote w:type="continuationSeparator" w:id="0">
    <w:p w14:paraId="49789FBC" w14:textId="77777777" w:rsidR="006C7F70" w:rsidRDefault="006C7F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Y2MDNmZWU4NjQ4MTA3NzM2OGViMjMwMmM1ZTUxNmIifQ=="/>
  </w:docVars>
  <w:rsids>
    <w:rsidRoot w:val="706A658C"/>
    <w:rsid w:val="B7FF7CA7"/>
    <w:rsid w:val="EDF80AA9"/>
    <w:rsid w:val="F5BB0CC0"/>
    <w:rsid w:val="FEFAE9FC"/>
    <w:rsid w:val="000141BB"/>
    <w:rsid w:val="003C348E"/>
    <w:rsid w:val="003E4B3B"/>
    <w:rsid w:val="00426CCA"/>
    <w:rsid w:val="00430196"/>
    <w:rsid w:val="00444152"/>
    <w:rsid w:val="004677D0"/>
    <w:rsid w:val="00492946"/>
    <w:rsid w:val="004E0D44"/>
    <w:rsid w:val="00605323"/>
    <w:rsid w:val="006C7F70"/>
    <w:rsid w:val="007067BE"/>
    <w:rsid w:val="00717D48"/>
    <w:rsid w:val="007667AF"/>
    <w:rsid w:val="007C6CC9"/>
    <w:rsid w:val="008C0301"/>
    <w:rsid w:val="00B85BB0"/>
    <w:rsid w:val="00C763E8"/>
    <w:rsid w:val="00CB7A19"/>
    <w:rsid w:val="00CD383A"/>
    <w:rsid w:val="00E67EF9"/>
    <w:rsid w:val="00F22FAB"/>
    <w:rsid w:val="2827782B"/>
    <w:rsid w:val="2E3165EA"/>
    <w:rsid w:val="2F742EAB"/>
    <w:rsid w:val="4F4565B8"/>
    <w:rsid w:val="50705E1D"/>
    <w:rsid w:val="706A658C"/>
    <w:rsid w:val="7A9FC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48A21DCB"/>
  <w15:docId w15:val="{641F0BDC-736C-4BC0-AA90-92FAA4AE8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pPr>
      <w:ind w:leftChars="2500" w:left="100"/>
    </w:p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pPr>
      <w:tabs>
        <w:tab w:val="center" w:pos="4153"/>
        <w:tab w:val="right" w:pos="8306"/>
      </w:tabs>
      <w:snapToGrid w:val="0"/>
      <w:jc w:val="center"/>
    </w:pPr>
    <w:rPr>
      <w:sz w:val="18"/>
      <w:szCs w:val="18"/>
    </w:rPr>
  </w:style>
  <w:style w:type="paragraph" w:styleId="a9">
    <w:name w:val="Normal (Web)"/>
    <w:basedOn w:val="a"/>
    <w:uiPriority w:val="99"/>
    <w:qFormat/>
    <w:pPr>
      <w:spacing w:before="100" w:beforeAutospacing="1" w:after="100" w:afterAutospacing="1"/>
      <w:jc w:val="left"/>
    </w:pPr>
    <w:rPr>
      <w:rFonts w:cs="Times New Roman"/>
      <w:kern w:val="0"/>
      <w:sz w:val="24"/>
    </w:rPr>
  </w:style>
  <w:style w:type="character" w:styleId="aa">
    <w:name w:val="Strong"/>
    <w:basedOn w:val="a0"/>
    <w:uiPriority w:val="22"/>
    <w:qFormat/>
    <w:rPr>
      <w:b/>
    </w:rPr>
  </w:style>
  <w:style w:type="character" w:customStyle="1" w:styleId="a8">
    <w:name w:val="页眉 字符"/>
    <w:basedOn w:val="a0"/>
    <w:link w:val="a7"/>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纯文本1"/>
    <w:basedOn w:val="a"/>
    <w:qFormat/>
    <w:pPr>
      <w:ind w:firstLineChars="200" w:firstLine="648"/>
    </w:pPr>
    <w:rPr>
      <w:rFonts w:ascii="方正黑体_GBK" w:hAnsi="Courier New"/>
    </w:rPr>
  </w:style>
  <w:style w:type="character" w:customStyle="1" w:styleId="a4">
    <w:name w:val="日期 字符"/>
    <w:basedOn w:val="a0"/>
    <w:link w:val="a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88</Words>
  <Characters>505</Characters>
  <Application>Microsoft Office Word</Application>
  <DocSecurity>0</DocSecurity>
  <Lines>4</Lines>
  <Paragraphs>1</Paragraphs>
  <ScaleCrop>false</ScaleCrop>
  <Company/>
  <LinksUpToDate>false</LinksUpToDate>
  <CharactersWithSpaces>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ffccc</dc:creator>
  <cp:lastModifiedBy>a</cp:lastModifiedBy>
  <cp:revision>2</cp:revision>
  <dcterms:created xsi:type="dcterms:W3CDTF">2023-09-01T01:11:00Z</dcterms:created>
  <dcterms:modified xsi:type="dcterms:W3CDTF">2023-09-01T01:11:00Z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62D5ADBA2422421091C43EF40B49F368_13</vt:lpwstr>
  </property>
</Properties>
</file>