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Calibri" w:hAnsi="Calibri" w:eastAsia="宋体" w:cs="Times New Roman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6350</wp:posOffset>
                </wp:positionV>
                <wp:extent cx="5818505" cy="933450"/>
                <wp:effectExtent l="0" t="0" r="0" b="0"/>
                <wp:wrapNone/>
                <wp:docPr id="1521650372" name="文本框 1521650372" descr="7b0a20202020227461726765744964223a202270726f636573734f6e6c696e6554657874426f78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8505" cy="933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tabs>
                                <w:tab w:val="left" w:pos="885"/>
                                <w:tab w:val="left" w:pos="5625"/>
                                <w:tab w:val="left" w:pos="6825"/>
                              </w:tabs>
                              <w:snapToGrid w:val="0"/>
                              <w:ind w:right="-97"/>
                              <w:jc w:val="center"/>
                              <w:rPr>
                                <w:rFonts w:ascii="华文中宋" w:hAnsi="华文中宋" w:eastAsia="华文中宋"/>
                                <w:color w:val="FF0000"/>
                                <w:sz w:val="80"/>
                                <w:szCs w:val="80"/>
                                <w14:textOutline w14:w="11112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/>
                                <w:color w:val="FF0000"/>
                                <w:sz w:val="80"/>
                                <w:szCs w:val="80"/>
                                <w14:textOutline w14:w="11112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重庆科技</w:t>
                            </w:r>
                            <w:r>
                              <w:rPr>
                                <w:rFonts w:ascii="华文中宋" w:hAnsi="华文中宋" w:eastAsia="华文中宋"/>
                                <w:color w:val="FF0000"/>
                                <w:sz w:val="80"/>
                                <w:szCs w:val="80"/>
                                <w14:textOutline w14:w="11112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学院</w:t>
                            </w:r>
                            <w:r>
                              <w:rPr>
                                <w:rFonts w:hint="eastAsia" w:ascii="华文中宋" w:hAnsi="华文中宋" w:eastAsia="华文中宋"/>
                                <w:color w:val="FF0000"/>
                                <w:sz w:val="80"/>
                                <w:szCs w:val="80"/>
                                <w14:textOutline w14:w="11112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计划财务处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964223a202270726f636573734f6e6c696e6554657874426f78220a7d0a" type="#_x0000_t202" style="position:absolute;left:0pt;margin-top:0.5pt;height:73.5pt;width:458.15pt;mso-position-horizontal:center;mso-position-horizontal-relative:margin;z-index:251659264;mso-width-relative:page;mso-height-relative:page;" filled="f" stroked="f" coordsize="21600,21600" o:gfxdata="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FgAAAGRycy9QSwECFAAUAAAACACHTuJA++cN&#10;udQAAAAGAQAADwAAAAAAAAABACAAAAA4AAAAZHJzL2Rvd25yZXYueG1sUEsBAhQAFAAAAAgAh07i&#10;QK2CZR6CAgAA3AQAAA4AAAAAAAAAAQAgAAAAOQEAAGRycy9lMm9Eb2MueG1sUEsFBgAAAAAGAAYA&#10;WQEAAC0G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tabs>
                          <w:tab w:val="left" w:pos="885"/>
                          <w:tab w:val="left" w:pos="5625"/>
                          <w:tab w:val="left" w:pos="6825"/>
                        </w:tabs>
                        <w:snapToGrid w:val="0"/>
                        <w:ind w:right="-97"/>
                        <w:jc w:val="center"/>
                        <w:rPr>
                          <w:rFonts w:ascii="华文中宋" w:hAnsi="华文中宋" w:eastAsia="华文中宋"/>
                          <w:color w:val="FF0000"/>
                          <w:sz w:val="80"/>
                          <w:szCs w:val="80"/>
                          <w14:textOutline w14:w="11112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eastAsia" w:ascii="华文中宋" w:hAnsi="华文中宋" w:eastAsia="华文中宋"/>
                          <w:color w:val="FF0000"/>
                          <w:sz w:val="80"/>
                          <w:szCs w:val="80"/>
                          <w14:textOutline w14:w="11112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重庆科技</w:t>
                      </w:r>
                      <w:r>
                        <w:rPr>
                          <w:rFonts w:ascii="华文中宋" w:hAnsi="华文中宋" w:eastAsia="华文中宋"/>
                          <w:color w:val="FF0000"/>
                          <w:sz w:val="80"/>
                          <w:szCs w:val="80"/>
                          <w14:textOutline w14:w="11112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学院</w:t>
                      </w:r>
                      <w:r>
                        <w:rPr>
                          <w:rFonts w:hint="eastAsia" w:ascii="华文中宋" w:hAnsi="华文中宋" w:eastAsia="华文中宋"/>
                          <w:color w:val="FF0000"/>
                          <w:sz w:val="80"/>
                          <w:szCs w:val="80"/>
                          <w14:textOutline w14:w="11112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计划财务处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-311150</wp:posOffset>
                </wp:positionH>
                <wp:positionV relativeFrom="paragraph">
                  <wp:posOffset>389255</wp:posOffset>
                </wp:positionV>
                <wp:extent cx="5943600" cy="0"/>
                <wp:effectExtent l="0" t="19050" r="38100" b="3810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4.5pt;margin-top:30.65pt;height:0pt;width:468pt;z-index:-251656192;mso-width-relative:page;mso-height-relative:page;" filled="f" stroked="t" coordsize="21600,21600" o:gfxdata="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FgAAAGRycy9QSwECFAAUAAAACACHTuJAoiUulNUAAAAJAQAADwAAAAAAAAABACAAAAA4AAAAZHJz&#10;L2Rvd25yZXYueG1sUEsBAhQAFAAAAAgAh07iQIHCSgjxAQAAvAMAAA4AAAAAAAAAAQAgAAAAOgEA&#10;AGRycy9lMm9Eb2MueG1sUEsFBgAAAAAGAAYAWQEAAJ0FAAAAAA==&#10;">
                <v:fill on="f" focussize="0,0"/>
                <v:stroke weight="4.5pt" color="#FF0000" linestyle="thickThin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ascii="Times New Roman" w:hAnsi="Times New Roman" w:eastAsia="方正小标宋_GBK" w:cs="Times New Roman"/>
          <w:sz w:val="44"/>
          <w:szCs w:val="5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</w:t>
      </w:r>
      <w:r>
        <w:rPr>
          <w:rFonts w:ascii="Times New Roman" w:hAnsi="Times New Roman" w:eastAsia="方正仿宋_GBK"/>
          <w:sz w:val="32"/>
          <w:szCs w:val="32"/>
        </w:rPr>
        <w:t xml:space="preserve">                                计财函〔2023〕17号</w:t>
      </w:r>
    </w:p>
    <w:p>
      <w:pPr>
        <w:spacing w:line="600" w:lineRule="exact"/>
        <w:jc w:val="center"/>
        <w:rPr>
          <w:rFonts w:ascii="Times New Roman" w:hAnsi="Times New Roman" w:eastAsia="方正小标宋_GBK" w:cs="Times New Roman"/>
          <w:sz w:val="44"/>
          <w:szCs w:val="52"/>
        </w:rPr>
      </w:pPr>
    </w:p>
    <w:p>
      <w:pPr>
        <w:spacing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关于转发《国务院关于提高个人所得税</w:t>
      </w:r>
    </w:p>
    <w:p>
      <w:pPr>
        <w:spacing w:line="600" w:lineRule="exact"/>
        <w:ind w:right="-57" w:rightChars="-27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有关专项附加扣除标准的通知》的温馨提示</w:t>
      </w:r>
    </w:p>
    <w:p>
      <w:pPr>
        <w:spacing w:line="600" w:lineRule="exact"/>
        <w:jc w:val="center"/>
        <w:rPr>
          <w:rFonts w:ascii="Times New Roman" w:hAnsi="Times New Roman" w:eastAsia="方正仿宋_GBK" w:cs="Times New Roman"/>
          <w:sz w:val="32"/>
          <w:szCs w:val="40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方正仿宋_GBK" w:cs="方正仿宋_GBK"/>
          <w:sz w:val="32"/>
          <w:szCs w:val="40"/>
        </w:rPr>
      </w:pPr>
      <w:r>
        <w:rPr>
          <w:rFonts w:hint="eastAsia" w:ascii="Times New Roman" w:hAnsi="Times New Roman" w:eastAsia="方正仿宋_GBK" w:cs="方正仿宋_GBK"/>
          <w:sz w:val="32"/>
          <w:szCs w:val="40"/>
        </w:rPr>
        <w:t>全校师生</w:t>
      </w:r>
      <w:bookmarkStart w:id="2" w:name="_GoBack"/>
      <w:bookmarkEnd w:id="2"/>
      <w:r>
        <w:rPr>
          <w:rFonts w:hint="eastAsia" w:ascii="Times New Roman" w:hAnsi="Times New Roman" w:eastAsia="方正仿宋_GBK" w:cs="方正仿宋_GBK"/>
          <w:sz w:val="32"/>
          <w:szCs w:val="40"/>
        </w:rPr>
        <w:t>：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方正仿宋_GBK"/>
          <w:sz w:val="32"/>
          <w:szCs w:val="40"/>
        </w:rPr>
      </w:pPr>
      <w:r>
        <w:rPr>
          <w:rFonts w:hint="eastAsia" w:ascii="Times New Roman" w:hAnsi="Times New Roman" w:eastAsia="方正仿宋_GBK" w:cs="方正仿宋_GBK"/>
          <w:sz w:val="32"/>
          <w:szCs w:val="40"/>
        </w:rPr>
        <w:t>为进一步减轻家庭生育养育和赡养老人的支出负担，国务院于8月2</w:t>
      </w:r>
      <w:r>
        <w:rPr>
          <w:rFonts w:ascii="Times New Roman" w:hAnsi="Times New Roman" w:eastAsia="方正仿宋_GBK" w:cs="方正仿宋_GBK"/>
          <w:sz w:val="32"/>
          <w:szCs w:val="40"/>
        </w:rPr>
        <w:t>8</w:t>
      </w:r>
      <w:r>
        <w:rPr>
          <w:rFonts w:hint="eastAsia" w:ascii="Times New Roman" w:hAnsi="Times New Roman" w:eastAsia="方正仿宋_GBK" w:cs="方正仿宋_GBK"/>
          <w:sz w:val="32"/>
          <w:szCs w:val="40"/>
        </w:rPr>
        <w:t>日发布通知，明确提高3岁以下婴幼儿照护等三项个人所得税专项附加扣除标准，现将《</w:t>
      </w:r>
      <w:bookmarkStart w:id="0" w:name="_Hlk144405578"/>
      <w:r>
        <w:rPr>
          <w:rFonts w:hint="eastAsia" w:ascii="Times New Roman" w:hAnsi="Times New Roman" w:eastAsia="方正仿宋_GBK" w:cs="方正仿宋_GBK"/>
          <w:sz w:val="32"/>
          <w:szCs w:val="40"/>
        </w:rPr>
        <w:t>国务院关于提高个人所得税有关专项附加扣除标准的通知</w:t>
      </w:r>
      <w:bookmarkEnd w:id="0"/>
      <w:r>
        <w:rPr>
          <w:rFonts w:hint="eastAsia" w:ascii="Times New Roman" w:hAnsi="Times New Roman" w:eastAsia="方正仿宋_GBK" w:cs="方正仿宋_GBK"/>
          <w:sz w:val="32"/>
          <w:szCs w:val="40"/>
        </w:rPr>
        <w:t>》转发给你们。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方正仿宋_GBK"/>
          <w:sz w:val="32"/>
          <w:szCs w:val="40"/>
        </w:rPr>
      </w:pPr>
      <w:r>
        <w:rPr>
          <w:rFonts w:hint="eastAsia" w:ascii="Times New Roman" w:hAnsi="Times New Roman" w:eastAsia="方正仿宋_GBK" w:cs="方正仿宋_GBK"/>
          <w:sz w:val="32"/>
          <w:szCs w:val="40"/>
        </w:rPr>
        <w:t>特此通知！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方正仿宋_GBK"/>
          <w:sz w:val="32"/>
          <w:szCs w:val="40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方正仿宋_GBK" w:cs="方正仿宋_GBK"/>
          <w:sz w:val="32"/>
          <w:szCs w:val="40"/>
        </w:rPr>
      </w:pPr>
      <w:r>
        <w:rPr>
          <w:rFonts w:hint="eastAsia" w:ascii="Times New Roman" w:hAnsi="Times New Roman" w:eastAsia="方正仿宋_GBK" w:cs="方正仿宋_GBK"/>
          <w:sz w:val="32"/>
          <w:szCs w:val="40"/>
        </w:rPr>
        <w:t>附件：</w:t>
      </w:r>
      <w:bookmarkStart w:id="1" w:name="_Hlk144405608"/>
      <w:r>
        <w:rPr>
          <w:rFonts w:hint="eastAsia" w:ascii="Times New Roman" w:hAnsi="Times New Roman" w:eastAsia="方正仿宋_GBK" w:cs="方正仿宋_GBK"/>
          <w:sz w:val="32"/>
          <w:szCs w:val="40"/>
        </w:rPr>
        <w:t>国务院关于提高个人所得税有关专项附加扣除标准的通知</w:t>
      </w:r>
      <w:bookmarkEnd w:id="1"/>
    </w:p>
    <w:p>
      <w:pPr>
        <w:spacing w:line="600" w:lineRule="exact"/>
        <w:ind w:firstLine="640" w:firstLineChars="200"/>
        <w:rPr>
          <w:rFonts w:ascii="Times New Roman" w:hAnsi="Times New Roman" w:eastAsia="方正仿宋_GBK" w:cs="方正仿宋_GBK"/>
          <w:sz w:val="32"/>
          <w:szCs w:val="40"/>
        </w:rPr>
      </w:pPr>
    </w:p>
    <w:p>
      <w:pPr>
        <w:wordWrap w:val="0"/>
        <w:spacing w:line="600" w:lineRule="exact"/>
        <w:ind w:firstLine="640" w:firstLineChars="200"/>
        <w:jc w:val="right"/>
        <w:rPr>
          <w:rFonts w:ascii="Times New Roman" w:hAnsi="Times New Roman" w:eastAsia="方正仿宋_GBK" w:cs="方正仿宋_GBK"/>
          <w:sz w:val="32"/>
          <w:szCs w:val="40"/>
        </w:rPr>
      </w:pPr>
      <w:r>
        <w:rPr>
          <w:rFonts w:hint="eastAsia" w:ascii="Times New Roman" w:hAnsi="Times New Roman" w:eastAsia="方正仿宋_GBK" w:cs="方正仿宋_GBK"/>
          <w:sz w:val="32"/>
          <w:szCs w:val="40"/>
        </w:rPr>
        <w:t xml:space="preserve">计划财务处 </w:t>
      </w:r>
      <w:r>
        <w:rPr>
          <w:rFonts w:ascii="Times New Roman" w:hAnsi="Times New Roman" w:eastAsia="方正仿宋_GBK" w:cs="方正仿宋_GBK"/>
          <w:sz w:val="32"/>
          <w:szCs w:val="40"/>
        </w:rPr>
        <w:t xml:space="preserve">    </w:t>
      </w:r>
    </w:p>
    <w:p>
      <w:pPr>
        <w:wordWrap w:val="0"/>
        <w:spacing w:line="600" w:lineRule="exact"/>
        <w:ind w:firstLine="640" w:firstLineChars="200"/>
        <w:jc w:val="right"/>
        <w:rPr>
          <w:rFonts w:ascii="Times New Roman" w:hAnsi="Times New Roman" w:eastAsia="方正仿宋_GBK" w:cs="方正仿宋_GBK"/>
          <w:sz w:val="32"/>
          <w:szCs w:val="40"/>
        </w:rPr>
      </w:pPr>
      <w:r>
        <w:rPr>
          <w:rFonts w:hint="eastAsia" w:ascii="Times New Roman" w:hAnsi="Times New Roman" w:eastAsia="方正仿宋_GBK" w:cs="方正仿宋_GBK"/>
          <w:sz w:val="32"/>
          <w:szCs w:val="40"/>
        </w:rPr>
        <w:t>2023年</w:t>
      </w:r>
      <w:r>
        <w:rPr>
          <w:rFonts w:ascii="Times New Roman" w:hAnsi="Times New Roman" w:eastAsia="方正仿宋_GBK" w:cs="方正仿宋_GBK"/>
          <w:sz w:val="32"/>
          <w:szCs w:val="40"/>
        </w:rPr>
        <w:t>9</w:t>
      </w:r>
      <w:r>
        <w:rPr>
          <w:rFonts w:hint="eastAsia" w:ascii="Times New Roman" w:hAnsi="Times New Roman" w:eastAsia="方正仿宋_GBK" w:cs="方正仿宋_GBK"/>
          <w:sz w:val="32"/>
          <w:szCs w:val="40"/>
        </w:rPr>
        <w:t>月</w:t>
      </w:r>
      <w:r>
        <w:rPr>
          <w:rFonts w:ascii="Times New Roman" w:hAnsi="Times New Roman" w:eastAsia="方正仿宋_GBK" w:cs="方正仿宋_GBK"/>
          <w:sz w:val="32"/>
          <w:szCs w:val="40"/>
        </w:rPr>
        <w:t>1</w:t>
      </w:r>
      <w:r>
        <w:rPr>
          <w:rFonts w:hint="eastAsia" w:ascii="Times New Roman" w:hAnsi="Times New Roman" w:eastAsia="方正仿宋_GBK" w:cs="方正仿宋_GBK"/>
          <w:sz w:val="32"/>
          <w:szCs w:val="40"/>
        </w:rPr>
        <w:t xml:space="preserve">日 </w:t>
      </w:r>
      <w:r>
        <w:rPr>
          <w:rFonts w:ascii="Times New Roman" w:hAnsi="Times New Roman" w:eastAsia="方正仿宋_GBK" w:cs="方正仿宋_GBK"/>
          <w:sz w:val="32"/>
          <w:szCs w:val="40"/>
        </w:rPr>
        <w:t xml:space="preserve"> </w:t>
      </w:r>
    </w:p>
    <w:p>
      <w:pPr>
        <w:spacing w:line="520" w:lineRule="exact"/>
        <w:ind w:firstLine="640" w:firstLineChars="200"/>
        <w:rPr>
          <w:rFonts w:ascii="Times New Roman" w:hAnsi="Times New Roman" w:eastAsia="方正仿宋_GBK" w:cs="方正仿宋_GBK"/>
          <w:sz w:val="32"/>
          <w:szCs w:val="40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方正仿宋_GBK" w:cs="方正仿宋_GBK"/>
          <w:sz w:val="32"/>
          <w:szCs w:val="40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方正仿宋_GBK" w:cs="方正仿宋_GBK"/>
          <w:sz w:val="32"/>
          <w:szCs w:val="40"/>
        </w:rPr>
      </w:pPr>
    </w:p>
    <w:p>
      <w:pPr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sz w:val="32"/>
          <w:szCs w:val="40"/>
        </w:rPr>
      </w:pPr>
    </w:p>
    <w:p>
      <w:pPr>
        <w:spacing w:line="520" w:lineRule="exact"/>
        <w:rPr>
          <w:rFonts w:ascii="Times New Roman" w:hAnsi="Times New Roman" w:eastAsia="方正仿宋_GBK" w:cs="方正仿宋_GBK"/>
          <w:sz w:val="32"/>
          <w:szCs w:val="40"/>
        </w:rPr>
      </w:pPr>
      <w:r>
        <w:rPr>
          <w:rFonts w:hint="eastAsia" w:ascii="Times New Roman" w:hAnsi="Times New Roman" w:eastAsia="方正仿宋_GBK" w:cs="方正仿宋_GBK"/>
          <w:sz w:val="32"/>
          <w:szCs w:val="40"/>
        </w:rPr>
        <w:t>附件</w:t>
      </w:r>
    </w:p>
    <w:p>
      <w:pPr>
        <w:spacing w:before="156" w:beforeLines="50" w:after="156" w:afterLines="50" w:line="560" w:lineRule="exact"/>
        <w:jc w:val="center"/>
        <w:rPr>
          <w:rFonts w:ascii="方正小标宋_GBK" w:hAnsi="Times New Roman" w:eastAsia="方正小标宋_GBK" w:cs="方正仿宋_GBK"/>
          <w:sz w:val="44"/>
          <w:szCs w:val="44"/>
        </w:rPr>
      </w:pPr>
      <w:r>
        <w:rPr>
          <w:rFonts w:hint="eastAsia" w:ascii="方正小标宋_GBK" w:hAnsi="Times New Roman" w:eastAsia="方正小标宋_GBK" w:cs="方正仿宋_GBK"/>
          <w:sz w:val="44"/>
          <w:szCs w:val="44"/>
        </w:rPr>
        <w:t>国务院关于提高个人所得税</w:t>
      </w:r>
    </w:p>
    <w:p>
      <w:pPr>
        <w:spacing w:before="156" w:beforeLines="50" w:after="156" w:afterLines="50" w:line="560" w:lineRule="exact"/>
        <w:jc w:val="center"/>
        <w:rPr>
          <w:rFonts w:ascii="方正小标宋_GBK" w:hAnsi="Times New Roman" w:eastAsia="方正小标宋_GBK" w:cs="方正仿宋_GBK"/>
          <w:sz w:val="44"/>
          <w:szCs w:val="44"/>
        </w:rPr>
      </w:pPr>
      <w:r>
        <w:rPr>
          <w:rFonts w:hint="eastAsia" w:ascii="方正小标宋_GBK" w:hAnsi="Times New Roman" w:eastAsia="方正小标宋_GBK" w:cs="方正仿宋_GBK"/>
          <w:sz w:val="44"/>
          <w:szCs w:val="44"/>
        </w:rPr>
        <w:t>有关专项附加扣除标准的通知</w:t>
      </w:r>
    </w:p>
    <w:p>
      <w:pPr>
        <w:spacing w:line="560" w:lineRule="exact"/>
        <w:ind w:firstLine="640" w:firstLineChars="200"/>
        <w:jc w:val="center"/>
        <w:rPr>
          <w:rFonts w:ascii="Times New Roman" w:hAnsi="Times New Roman" w:eastAsia="方正仿宋_GBK" w:cs="方正仿宋_GBK"/>
          <w:sz w:val="32"/>
          <w:szCs w:val="40"/>
        </w:rPr>
      </w:pPr>
      <w:r>
        <w:rPr>
          <w:rFonts w:hint="eastAsia" w:ascii="Times New Roman" w:hAnsi="Times New Roman" w:eastAsia="方正仿宋_GBK" w:cs="方正仿宋_GBK"/>
          <w:sz w:val="32"/>
          <w:szCs w:val="40"/>
        </w:rPr>
        <w:t>国发〔2023〕13号</w:t>
      </w:r>
    </w:p>
    <w:p>
      <w:pPr>
        <w:spacing w:before="156" w:beforeLines="50" w:line="520" w:lineRule="exact"/>
        <w:rPr>
          <w:rFonts w:ascii="Times New Roman" w:hAnsi="Times New Roman" w:eastAsia="方正仿宋_GBK" w:cs="方正仿宋_GBK"/>
          <w:sz w:val="32"/>
          <w:szCs w:val="40"/>
        </w:rPr>
      </w:pPr>
      <w:r>
        <w:rPr>
          <w:rFonts w:hint="eastAsia" w:ascii="Times New Roman" w:hAnsi="Times New Roman" w:eastAsia="方正仿宋_GBK" w:cs="方正仿宋_GBK"/>
          <w:sz w:val="32"/>
          <w:szCs w:val="40"/>
        </w:rPr>
        <w:t>各省、自治区、直辖市人民政府，国务院各部委、各直属机构：</w:t>
      </w:r>
    </w:p>
    <w:p>
      <w:pPr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sz w:val="32"/>
          <w:szCs w:val="40"/>
        </w:rPr>
      </w:pPr>
      <w:r>
        <w:rPr>
          <w:rFonts w:hint="eastAsia" w:ascii="Times New Roman" w:hAnsi="Times New Roman" w:eastAsia="方正仿宋_GBK" w:cs="方正仿宋_GBK"/>
          <w:sz w:val="32"/>
          <w:szCs w:val="40"/>
        </w:rPr>
        <w:t>为进一步减轻家庭生育养育和赡养老人的支出负担，依据《中华人民共和国个人所得税法》有关规定，国务院决定，提高3岁以下婴幼儿照护等三项个人所得税专项附加扣除标准。现将有关事项通知如下：</w:t>
      </w:r>
    </w:p>
    <w:p>
      <w:pPr>
        <w:spacing w:line="520" w:lineRule="exact"/>
        <w:ind w:firstLine="640" w:firstLineChars="200"/>
        <w:rPr>
          <w:rFonts w:ascii="Times New Roman" w:hAnsi="Times New Roman" w:eastAsia="方正仿宋_GBK" w:cs="方正仿宋_GBK"/>
          <w:sz w:val="32"/>
          <w:szCs w:val="40"/>
        </w:rPr>
      </w:pPr>
      <w:r>
        <w:rPr>
          <w:rFonts w:hint="eastAsia" w:ascii="Times New Roman" w:hAnsi="Times New Roman" w:eastAsia="方正仿宋_GBK" w:cs="方正仿宋_GBK"/>
          <w:sz w:val="32"/>
          <w:szCs w:val="40"/>
        </w:rPr>
        <w:t>一、3岁以下婴幼儿照护专项附加扣除标准，由每个婴幼儿每月1000元提高到2000元。</w:t>
      </w:r>
    </w:p>
    <w:p>
      <w:pPr>
        <w:spacing w:line="520" w:lineRule="exact"/>
        <w:ind w:firstLine="640" w:firstLineChars="200"/>
        <w:rPr>
          <w:rFonts w:ascii="Times New Roman" w:hAnsi="Times New Roman" w:eastAsia="方正仿宋_GBK" w:cs="方正仿宋_GBK"/>
          <w:sz w:val="32"/>
          <w:szCs w:val="40"/>
        </w:rPr>
      </w:pPr>
      <w:r>
        <w:rPr>
          <w:rFonts w:hint="eastAsia" w:ascii="Times New Roman" w:hAnsi="Times New Roman" w:eastAsia="方正仿宋_GBK" w:cs="方正仿宋_GBK"/>
          <w:sz w:val="32"/>
          <w:szCs w:val="40"/>
        </w:rPr>
        <w:t>二、子女教育专项附加扣除标准，由每个子女每月1000元提高到2000元。</w:t>
      </w:r>
    </w:p>
    <w:p>
      <w:pPr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sz w:val="32"/>
          <w:szCs w:val="40"/>
        </w:rPr>
      </w:pPr>
      <w:r>
        <w:rPr>
          <w:rFonts w:hint="eastAsia" w:ascii="Times New Roman" w:hAnsi="Times New Roman" w:eastAsia="方正仿宋_GBK" w:cs="方正仿宋_GBK"/>
          <w:sz w:val="32"/>
          <w:szCs w:val="40"/>
        </w:rPr>
        <w:t>三、赡养老人专项附加扣除标准，由每月2000元提高到3000元。其中，独生子女按照每月3000元的标准定额扣除；非独生子女与兄弟姐妹分摊每月3000元的扣除额度，每人分摊的额度不能超过每月1500元。</w:t>
      </w:r>
    </w:p>
    <w:p>
      <w:pPr>
        <w:spacing w:line="520" w:lineRule="exact"/>
        <w:ind w:firstLine="640" w:firstLineChars="200"/>
        <w:rPr>
          <w:rFonts w:ascii="Times New Roman" w:hAnsi="Times New Roman" w:eastAsia="方正仿宋_GBK" w:cs="方正仿宋_GBK"/>
          <w:sz w:val="32"/>
          <w:szCs w:val="40"/>
        </w:rPr>
      </w:pPr>
      <w:r>
        <w:rPr>
          <w:rFonts w:hint="eastAsia" w:ascii="Times New Roman" w:hAnsi="Times New Roman" w:eastAsia="方正仿宋_GBK" w:cs="方正仿宋_GBK"/>
          <w:sz w:val="32"/>
          <w:szCs w:val="40"/>
        </w:rPr>
        <w:t>四、3岁以下婴幼儿照护、子女教育、赡养老人专项附加扣除涉及的其他事项，按照《个人所得税专项附加扣除暂行办法》有关规定执行。</w:t>
      </w:r>
    </w:p>
    <w:p>
      <w:pPr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sz w:val="32"/>
          <w:szCs w:val="40"/>
        </w:rPr>
      </w:pPr>
      <w:r>
        <w:rPr>
          <w:rFonts w:hint="eastAsia" w:ascii="Times New Roman" w:hAnsi="Times New Roman" w:eastAsia="方正仿宋_GBK" w:cs="方正仿宋_GBK"/>
          <w:sz w:val="32"/>
          <w:szCs w:val="40"/>
        </w:rPr>
        <w:t>五、上述调整后的扣除标准自2023年1月1日起实施。</w:t>
      </w:r>
    </w:p>
    <w:p>
      <w:pPr>
        <w:spacing w:line="520" w:lineRule="exact"/>
        <w:ind w:firstLine="640" w:firstLineChars="200"/>
        <w:rPr>
          <w:rFonts w:ascii="Times New Roman" w:hAnsi="Times New Roman" w:eastAsia="方正仿宋_GBK" w:cs="方正仿宋_GBK"/>
          <w:sz w:val="32"/>
          <w:szCs w:val="40"/>
        </w:rPr>
      </w:pPr>
    </w:p>
    <w:p>
      <w:pPr>
        <w:wordWrap w:val="0"/>
        <w:spacing w:line="520" w:lineRule="exact"/>
        <w:jc w:val="right"/>
        <w:rPr>
          <w:rFonts w:hint="eastAsia" w:ascii="Times New Roman" w:hAnsi="Times New Roman" w:eastAsia="方正仿宋_GBK" w:cs="方正仿宋_GBK"/>
          <w:sz w:val="32"/>
          <w:szCs w:val="40"/>
        </w:rPr>
      </w:pPr>
      <w:r>
        <w:rPr>
          <w:rFonts w:hint="eastAsia" w:ascii="Times New Roman" w:hAnsi="Times New Roman" w:eastAsia="方正仿宋_GBK" w:cs="方正仿宋_GBK"/>
          <w:sz w:val="32"/>
          <w:szCs w:val="40"/>
        </w:rPr>
        <w:t xml:space="preserve">国务院 </w:t>
      </w:r>
      <w:r>
        <w:rPr>
          <w:rFonts w:ascii="Times New Roman" w:hAnsi="Times New Roman" w:eastAsia="方正仿宋_GBK" w:cs="方正仿宋_GBK"/>
          <w:sz w:val="32"/>
          <w:szCs w:val="40"/>
        </w:rPr>
        <w:t xml:space="preserve">      </w:t>
      </w:r>
    </w:p>
    <w:p>
      <w:pPr>
        <w:wordWrap w:val="0"/>
        <w:spacing w:line="520" w:lineRule="exact"/>
        <w:ind w:firstLine="640" w:firstLineChars="200"/>
        <w:jc w:val="right"/>
        <w:rPr>
          <w:rFonts w:hint="eastAsia" w:ascii="Times New Roman" w:hAnsi="Times New Roman" w:eastAsia="方正仿宋_GBK" w:cs="方正仿宋_GBK"/>
          <w:sz w:val="32"/>
          <w:szCs w:val="40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margin">
                  <wp:posOffset>-272415</wp:posOffset>
                </wp:positionH>
                <wp:positionV relativeFrom="paragraph">
                  <wp:posOffset>720725</wp:posOffset>
                </wp:positionV>
                <wp:extent cx="5943600" cy="0"/>
                <wp:effectExtent l="0" t="28575" r="0" b="28575"/>
                <wp:wrapNone/>
                <wp:docPr id="2031134933" name="直接连接符 20311349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1.45pt;margin-top:56.75pt;height:0pt;width:468pt;mso-position-horizontal-relative:margin;rotation:11796480f;z-index:-251655168;mso-width-relative:page;mso-height-relative:page;" filled="f" stroked="t" coordsize="21600,21600" o:gfxdata="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FgAAAGRycy9QSwECFAAUAAAACACHTuJA7sw+5NgAAAALAQAA&#10;DwAAAAAAAAABACAAAAA4AAAAZHJzL2Rvd25yZXYueG1sUEsBAhQAFAAAAAgAh07iQBYJf6cDAgAA&#10;3QMAAA4AAAAAAAAAAQAgAAAAPQEAAGRycy9lMm9Eb2MueG1sUEsFBgAAAAAGAAYAWQEAALIFAAAA&#10;AA==&#10;">
                <v:fill on="f" focussize="0,0"/>
                <v:stroke weight="4.5pt" color="#FF0000" linestyle="thick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方正仿宋_GBK" w:cs="方正仿宋_GBK"/>
          <w:sz w:val="32"/>
          <w:szCs w:val="40"/>
        </w:rPr>
        <w:t xml:space="preserve">2023年8月28日 </w:t>
      </w:r>
      <w:r>
        <w:rPr>
          <w:rFonts w:ascii="Times New Roman" w:hAnsi="Times New Roman" w:eastAsia="方正仿宋_GBK" w:cs="方正仿宋_GBK"/>
          <w:sz w:val="32"/>
          <w:szCs w:val="40"/>
        </w:rPr>
        <w:t xml:space="preserve">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11760" w:firstLineChars="4200"/>
      <w:rPr>
        <w:rFonts w:asciiTheme="minorEastAsia" w:hAnsiTheme="minorEastAsia"/>
        <w:sz w:val="28"/>
        <w:szCs w:val="28"/>
      </w:rPr>
    </w:pP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Y2MDNmZWU4NjQ4MTA3NzM2OGViMjMwMmM1ZTUxNmIifQ=="/>
  </w:docVars>
  <w:rsids>
    <w:rsidRoot w:val="706A658C"/>
    <w:rsid w:val="000141BB"/>
    <w:rsid w:val="00030D80"/>
    <w:rsid w:val="003C348E"/>
    <w:rsid w:val="003E4B3B"/>
    <w:rsid w:val="00426CCA"/>
    <w:rsid w:val="00444152"/>
    <w:rsid w:val="00460E54"/>
    <w:rsid w:val="004677D0"/>
    <w:rsid w:val="00492946"/>
    <w:rsid w:val="004E0D44"/>
    <w:rsid w:val="00512DFC"/>
    <w:rsid w:val="00605323"/>
    <w:rsid w:val="00670F8B"/>
    <w:rsid w:val="006761B9"/>
    <w:rsid w:val="007067BE"/>
    <w:rsid w:val="00717D48"/>
    <w:rsid w:val="007667AF"/>
    <w:rsid w:val="007C6CC9"/>
    <w:rsid w:val="008C0301"/>
    <w:rsid w:val="0090361B"/>
    <w:rsid w:val="00B85BB0"/>
    <w:rsid w:val="00BB7072"/>
    <w:rsid w:val="00C763E8"/>
    <w:rsid w:val="00CB7A19"/>
    <w:rsid w:val="00CD383A"/>
    <w:rsid w:val="00F22FAB"/>
    <w:rsid w:val="2827782B"/>
    <w:rsid w:val="2E3165EA"/>
    <w:rsid w:val="2F742EAB"/>
    <w:rsid w:val="4F4565B8"/>
    <w:rsid w:val="50705E1D"/>
    <w:rsid w:val="706A658C"/>
    <w:rsid w:val="7A9FC5C8"/>
    <w:rsid w:val="B7FF7CA7"/>
    <w:rsid w:val="F5BB0CC0"/>
    <w:rsid w:val="FFFF6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iPriority w:val="0"/>
    <w:pPr>
      <w:ind w:left="100" w:leftChars="2500"/>
    </w:p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22"/>
    <w:rPr>
      <w:b/>
    </w:rPr>
  </w:style>
  <w:style w:type="character" w:customStyle="1" w:styleId="9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kern w:val="2"/>
      <w:sz w:val="18"/>
      <w:szCs w:val="18"/>
    </w:rPr>
  </w:style>
  <w:style w:type="paragraph" w:customStyle="1" w:styleId="11">
    <w:name w:val="纯文本1"/>
    <w:basedOn w:val="1"/>
    <w:qFormat/>
    <w:uiPriority w:val="0"/>
    <w:pPr>
      <w:ind w:firstLine="648" w:firstLineChars="200"/>
    </w:pPr>
    <w:rPr>
      <w:rFonts w:ascii="方正黑体_GBK" w:hAnsi="Courier New"/>
    </w:rPr>
  </w:style>
  <w:style w:type="character" w:customStyle="1" w:styleId="12">
    <w:name w:val="日期 字符"/>
    <w:basedOn w:val="7"/>
    <w:link w:val="2"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107</Words>
  <Characters>616</Characters>
  <Lines>5</Lines>
  <Paragraphs>1</Paragraphs>
  <TotalTime>27</TotalTime>
  <ScaleCrop>false</ScaleCrop>
  <LinksUpToDate>false</LinksUpToDate>
  <CharactersWithSpaces>722</CharactersWithSpaces>
  <Application>WPS Office WWO_wpscloud_20230216181815-a7cba4286f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2023-08-01T16:31:00Z</dcterms:created>
  <dc:creator>ffccc</dc:creator>
  <cp:lastModifiedBy>烈镌 黄</cp:lastModifiedBy>
  <dcterms:modified xsi:type="dcterms:W3CDTF">2023-09-01T16:24:35Z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62D5ADBA2422421091C43EF40B49F368_13</vt:lpwstr>
  </property>
</Properties>
</file>