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编号:</w:t>
      </w:r>
      <w:r>
        <w:rPr>
          <w:rFonts w:ascii="宋体" w:hAnsi="宋体"/>
          <w:sz w:val="24"/>
          <w:szCs w:val="24"/>
        </w:rPr>
        <w:t>(</w:t>
      </w:r>
      <w:r>
        <w:rPr>
          <w:rFonts w:hint="eastAsia" w:ascii="宋体" w:hAnsi="宋体"/>
          <w:sz w:val="24"/>
          <w:szCs w:val="24"/>
        </w:rPr>
        <w:t>CQAK1</w:t>
      </w:r>
      <w:r>
        <w:rPr>
          <w:rFonts w:ascii="宋体" w:hAnsi="宋体"/>
          <w:sz w:val="24"/>
          <w:szCs w:val="24"/>
        </w:rPr>
        <w:t>9-</w:t>
      </w:r>
      <w:r>
        <w:rPr>
          <w:rFonts w:hint="eastAsia" w:ascii="宋体" w:hAnsi="宋体"/>
          <w:sz w:val="24"/>
          <w:szCs w:val="24"/>
        </w:rPr>
        <w:t>YS</w:t>
      </w:r>
      <w:r>
        <w:rPr>
          <w:rFonts w:ascii="宋体" w:hAnsi="宋体"/>
          <w:sz w:val="24"/>
          <w:szCs w:val="24"/>
        </w:rPr>
        <w:t>-</w:t>
      </w:r>
      <w:r>
        <w:rPr>
          <w:rFonts w:hint="eastAsia" w:ascii="宋体" w:hAnsi="宋体"/>
          <w:sz w:val="24"/>
          <w:szCs w:val="24"/>
        </w:rPr>
        <w:t>40</w:t>
      </w:r>
      <w:r>
        <w:rPr>
          <w:rFonts w:ascii="宋体" w:hAnsi="宋体"/>
          <w:sz w:val="24"/>
          <w:szCs w:val="24"/>
        </w:rPr>
        <w:t>2</w:t>
      </w:r>
      <w:r>
        <w:rPr>
          <w:rFonts w:hint="eastAsia" w:ascii="宋体" w:hAnsi="宋体"/>
          <w:sz w:val="24"/>
          <w:szCs w:val="24"/>
        </w:rPr>
        <w:t>0</w:t>
      </w:r>
      <w:r>
        <w:rPr>
          <w:rFonts w:ascii="宋体" w:hAnsi="宋体"/>
          <w:sz w:val="24"/>
          <w:szCs w:val="24"/>
        </w:rPr>
        <w:t>8)</w:t>
      </w:r>
    </w:p>
    <w:p>
      <w:pPr>
        <w:spacing w:line="520" w:lineRule="exact"/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《安全评价报告信息公布表》</w:t>
      </w:r>
    </w:p>
    <w:tbl>
      <w:tblPr>
        <w:tblStyle w:val="9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18"/>
        <w:gridCol w:w="479"/>
        <w:gridCol w:w="813"/>
        <w:gridCol w:w="551"/>
        <w:gridCol w:w="398"/>
        <w:gridCol w:w="272"/>
        <w:gridCol w:w="54"/>
        <w:gridCol w:w="1272"/>
        <w:gridCol w:w="130"/>
        <w:gridCol w:w="3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国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>贵州金瑞新材料有限责任公司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rPr>
                <w:rFonts w:ascii="Arial" w:hAnsi="Arial" w:cs="Arial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>贵州金瑞新材料有限责任公司10万t/a锰基新材料技改工程项目安全验收评价报告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□预评价   □现状评价    √验收评价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</w:tcPr>
          <w:p>
            <w:pPr>
              <w:spacing w:line="400" w:lineRule="exact"/>
              <w:ind w:firstLine="2640" w:firstLineChars="1100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工贸类冶金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5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</w:rPr>
              <w:t>项目组长</w:t>
            </w:r>
          </w:p>
        </w:tc>
        <w:tc>
          <w:tcPr>
            <w:tcW w:w="2710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吴子科</w:t>
            </w:r>
          </w:p>
        </w:tc>
        <w:tc>
          <w:tcPr>
            <w:tcW w:w="2710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</w:rPr>
              <w:t>报告编制人</w:t>
            </w:r>
          </w:p>
        </w:tc>
        <w:tc>
          <w:tcPr>
            <w:tcW w:w="208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</w:rPr>
              <w:t>报告提交日期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蓝远平</w:t>
            </w:r>
          </w:p>
        </w:tc>
        <w:tc>
          <w:tcPr>
            <w:tcW w:w="208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2019.</w:t>
            </w:r>
            <w:r>
              <w:rPr>
                <w:rFonts w:ascii="仿宋_GB2312" w:eastAsia="仿宋_GB2312"/>
                <w:sz w:val="24"/>
              </w:rPr>
              <w:t>11</w:t>
            </w:r>
            <w:r>
              <w:rPr>
                <w:rFonts w:hint="eastAsia" w:ascii="仿宋_GB2312" w:eastAsia="仿宋_GB2312"/>
                <w:sz w:val="24"/>
              </w:rPr>
              <w:t>.</w:t>
            </w:r>
            <w:r>
              <w:rPr>
                <w:rFonts w:ascii="仿宋_GB2312" w:eastAsia="仿宋_GB2312"/>
                <w:sz w:val="24"/>
              </w:rPr>
              <w:t>28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</w:rPr>
              <w:t>姓名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</w:rPr>
              <w:t>认定专业</w:t>
            </w:r>
          </w:p>
        </w:tc>
        <w:tc>
          <w:tcPr>
            <w:tcW w:w="2513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</w:rPr>
              <w:t>安全评价师从业识别卡/证书编号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</w:rPr>
              <w:t>注册安全工程师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吴子科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工程力学</w:t>
            </w:r>
          </w:p>
        </w:tc>
        <w:tc>
          <w:tcPr>
            <w:tcW w:w="2513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023846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宋体" w:cs="Arial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蓝远平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冶金</w:t>
            </w:r>
          </w:p>
        </w:tc>
        <w:tc>
          <w:tcPr>
            <w:tcW w:w="2513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020559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宋体" w:cs="Arial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欧中锴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安全工程</w:t>
            </w:r>
          </w:p>
        </w:tc>
        <w:tc>
          <w:tcPr>
            <w:tcW w:w="2513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031212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宋体" w:cs="Arial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王永辉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电气自动化</w:t>
            </w:r>
          </w:p>
        </w:tc>
        <w:tc>
          <w:tcPr>
            <w:tcW w:w="2513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034150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宋体" w:cs="Arial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冯  皓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化工机械</w:t>
            </w:r>
          </w:p>
        </w:tc>
        <w:tc>
          <w:tcPr>
            <w:tcW w:w="2513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019237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ascii="Arial" w:hAnsi="Arial" w:eastAsia="宋体" w:cs="Arial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包正清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电子技术</w:t>
            </w:r>
          </w:p>
        </w:tc>
        <w:tc>
          <w:tcPr>
            <w:tcW w:w="2513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020777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55090082828</w:t>
            </w:r>
          </w:p>
        </w:tc>
        <w:tc>
          <w:tcPr>
            <w:tcW w:w="1663" w:type="dxa"/>
            <w:vAlign w:val="center"/>
          </w:tcPr>
          <w:p>
            <w:pPr>
              <w:spacing w:line="220" w:lineRule="atLeast"/>
              <w:jc w:val="center"/>
              <w:rPr>
                <w:rFonts w:ascii="Arial" w:hAnsi="Arial" w:eastAsia="宋体" w:cs="Arial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热能与动力火工</w:t>
            </w:r>
          </w:p>
        </w:tc>
        <w:tc>
          <w:tcPr>
            <w:tcW w:w="2513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eastAsia="宋体" w:cs="Arial"/>
                <w:sz w:val="24"/>
                <w:szCs w:val="24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left"/>
              <w:rPr>
                <w:rFonts w:hint="eastAsia" w:ascii="仿宋" w:hAnsi="仿宋" w:eastAsia="仿宋" w:cs="Times New Roman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</w:rPr>
              <w:t>项目简介</w:t>
            </w:r>
            <w:r>
              <w:rPr>
                <w:rFonts w:hint="eastAsia" w:ascii="仿宋" w:hAnsi="仿宋" w:eastAsia="仿宋" w:cs="Times New Roman"/>
                <w:b/>
                <w:szCs w:val="21"/>
                <w:lang w:eastAsia="zh-CN"/>
              </w:rPr>
              <w:t>：</w:t>
            </w:r>
          </w:p>
          <w:p>
            <w:pPr>
              <w:pStyle w:val="5"/>
              <w:spacing w:before="0"/>
              <w:ind w:left="0" w:firstLine="364"/>
              <w:rPr>
                <w:rFonts w:hint="eastAsia" w:ascii="仿宋_GB2312" w:eastAsia="仿宋_GB2312" w:hAnsiTheme="minorHAnsi" w:cstheme="minorBidi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kern w:val="0"/>
                <w:sz w:val="24"/>
                <w:szCs w:val="22"/>
                <w:lang w:val="en-US" w:eastAsia="zh-CN" w:bidi="ar-SA"/>
              </w:rPr>
              <w:t>贵州金瑞新材料有限责任公司原名贵州铜仁金瑞锰业有限责任公司，位于铜仁市以东的鱼湾和心组，贵州省铜仁市碧江区工业园区内。公司成立于2003年10月14日，营业期限为20年，公司法定代表人赵荣波。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现场勘察照片：</w:t>
            </w:r>
          </w:p>
          <w:p>
            <w:pPr>
              <w:pStyle w:val="5"/>
              <w:spacing w:before="0"/>
              <w:ind w:left="0" w:firstLine="364"/>
            </w:pPr>
            <w:r>
              <w:drawing>
                <wp:inline distT="0" distB="0" distL="114300" distR="114300">
                  <wp:extent cx="5062220" cy="2847340"/>
                  <wp:effectExtent l="0" t="0" r="5080" b="1016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2220" cy="284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5"/>
              <w:spacing w:before="0"/>
              <w:ind w:left="0" w:firstLine="364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现场开展工作情况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勘察人员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勘察时间</w:t>
            </w:r>
          </w:p>
        </w:tc>
        <w:tc>
          <w:tcPr>
            <w:tcW w:w="212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勘查任务</w:t>
            </w:r>
          </w:p>
        </w:tc>
        <w:tc>
          <w:tcPr>
            <w:tcW w:w="290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吴子科</w:t>
            </w:r>
          </w:p>
        </w:tc>
        <w:tc>
          <w:tcPr>
            <w:tcW w:w="1843" w:type="dxa"/>
            <w:gridSpan w:val="3"/>
            <w:vMerge w:val="restart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2019年8月27日</w:t>
            </w:r>
          </w:p>
        </w:tc>
        <w:tc>
          <w:tcPr>
            <w:tcW w:w="2126" w:type="dxa"/>
            <w:gridSpan w:val="5"/>
            <w:vMerge w:val="restart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对贵州金瑞新材料有限责任公司周边情况、安全设施于法律法规以符合性进行勘察。</w:t>
            </w:r>
          </w:p>
        </w:tc>
        <w:tc>
          <w:tcPr>
            <w:tcW w:w="2908" w:type="dxa"/>
            <w:gridSpan w:val="4"/>
            <w:vMerge w:val="restart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、高纯无硒锰车间的原料堆场位于生产车间东面，处于常年次频风的上风口，不符合要求；2、配电室无防止小动物等设施；3未设交通标志；4未设置限速的警示标志；4部分地方未挂限高际志；5、个别灭火器的摆放不符合要求。无交通标志和限速标志；5、配电室无防止小动物装置；6、现玚未挂规章制度和操作规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蓝远平</w:t>
            </w:r>
          </w:p>
        </w:tc>
        <w:tc>
          <w:tcPr>
            <w:tcW w:w="1843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</w:p>
        </w:tc>
        <w:tc>
          <w:tcPr>
            <w:tcW w:w="2126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</w:p>
        </w:tc>
        <w:tc>
          <w:tcPr>
            <w:tcW w:w="2908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</w:p>
        </w:tc>
      </w:tr>
    </w:tbl>
    <w:p>
      <w:pPr>
        <w:spacing w:line="520" w:lineRule="exact"/>
        <w:jc w:val="left"/>
        <w:rPr>
          <w:rFonts w:ascii="宋体" w:hAnsi="宋体"/>
          <w:sz w:val="24"/>
          <w:szCs w:val="24"/>
        </w:rPr>
      </w:pPr>
    </w:p>
    <w:tbl>
      <w:tblPr>
        <w:tblStyle w:val="9"/>
        <w:tblW w:w="988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4"/>
        <w:gridCol w:w="73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3" w:hRule="atLeast"/>
        </w:trPr>
        <w:tc>
          <w:tcPr>
            <w:tcW w:w="250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Times New Roman"/>
                <w:szCs w:val="21"/>
              </w:rPr>
              <w:t>被评价单位意见和建议</w:t>
            </w:r>
          </w:p>
        </w:tc>
        <w:tc>
          <w:tcPr>
            <w:tcW w:w="7385" w:type="dxa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（盖章）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年    月    日</w:t>
            </w:r>
          </w:p>
        </w:tc>
      </w:tr>
    </w:tbl>
    <w:p>
      <w:pPr>
        <w:spacing w:line="400" w:lineRule="exact"/>
        <w:ind w:firstLine="560"/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注：1.此表由安全评价机构对所有完成的安全评价项目均应填写。</w:t>
      </w:r>
    </w:p>
    <w:p>
      <w:pPr>
        <w:spacing w:line="400" w:lineRule="exact"/>
        <w:ind w:firstLine="560"/>
        <w:jc w:val="left"/>
        <w:rPr>
          <w:rFonts w:ascii="仿宋_GB2312" w:eastAsia="仿宋_GB2312"/>
          <w:szCs w:val="21"/>
        </w:rPr>
        <w:sectPr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</w:rPr>
        <w:t>2.要填写工整，内容完整，及时归档。</w:t>
      </w:r>
    </w:p>
    <w:p>
      <w:pPr>
        <w:tabs>
          <w:tab w:val="left" w:pos="1515"/>
        </w:tabs>
      </w:pPr>
      <w:r>
        <w:tab/>
      </w:r>
    </w:p>
    <w:sectPr>
      <w:type w:val="continuous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1C56388"/>
    <w:rsid w:val="000500E2"/>
    <w:rsid w:val="00071D45"/>
    <w:rsid w:val="00090E15"/>
    <w:rsid w:val="000D3F30"/>
    <w:rsid w:val="000E15C3"/>
    <w:rsid w:val="00131092"/>
    <w:rsid w:val="00136D52"/>
    <w:rsid w:val="00161C6B"/>
    <w:rsid w:val="00174F92"/>
    <w:rsid w:val="001A1072"/>
    <w:rsid w:val="001B4777"/>
    <w:rsid w:val="001C397E"/>
    <w:rsid w:val="001D2409"/>
    <w:rsid w:val="001D4D6A"/>
    <w:rsid w:val="001D6857"/>
    <w:rsid w:val="00214207"/>
    <w:rsid w:val="00217EF2"/>
    <w:rsid w:val="00276302"/>
    <w:rsid w:val="002801B1"/>
    <w:rsid w:val="00335625"/>
    <w:rsid w:val="003730FF"/>
    <w:rsid w:val="00381A1A"/>
    <w:rsid w:val="003A1414"/>
    <w:rsid w:val="003C1143"/>
    <w:rsid w:val="004172B2"/>
    <w:rsid w:val="00423FC9"/>
    <w:rsid w:val="00431A86"/>
    <w:rsid w:val="00444FA3"/>
    <w:rsid w:val="00466304"/>
    <w:rsid w:val="00496396"/>
    <w:rsid w:val="004A759E"/>
    <w:rsid w:val="004B284F"/>
    <w:rsid w:val="004E1628"/>
    <w:rsid w:val="004E78B1"/>
    <w:rsid w:val="004F5CD1"/>
    <w:rsid w:val="004F7F7E"/>
    <w:rsid w:val="005203FA"/>
    <w:rsid w:val="00530A0E"/>
    <w:rsid w:val="00535762"/>
    <w:rsid w:val="005A6A4B"/>
    <w:rsid w:val="005C047D"/>
    <w:rsid w:val="005E5281"/>
    <w:rsid w:val="005E6883"/>
    <w:rsid w:val="00600A18"/>
    <w:rsid w:val="0066536C"/>
    <w:rsid w:val="006A17C2"/>
    <w:rsid w:val="006C5273"/>
    <w:rsid w:val="006D767A"/>
    <w:rsid w:val="007034B8"/>
    <w:rsid w:val="007035BD"/>
    <w:rsid w:val="007303FC"/>
    <w:rsid w:val="007474A3"/>
    <w:rsid w:val="007616A3"/>
    <w:rsid w:val="007A5E03"/>
    <w:rsid w:val="007C5977"/>
    <w:rsid w:val="007E0F8B"/>
    <w:rsid w:val="0082180D"/>
    <w:rsid w:val="00823F97"/>
    <w:rsid w:val="0082543D"/>
    <w:rsid w:val="008414BB"/>
    <w:rsid w:val="00852E79"/>
    <w:rsid w:val="008745C6"/>
    <w:rsid w:val="00897E99"/>
    <w:rsid w:val="008D172D"/>
    <w:rsid w:val="00913B24"/>
    <w:rsid w:val="0093674D"/>
    <w:rsid w:val="00946C40"/>
    <w:rsid w:val="00960F9E"/>
    <w:rsid w:val="009A1407"/>
    <w:rsid w:val="009C39F7"/>
    <w:rsid w:val="009D5F38"/>
    <w:rsid w:val="00A429B4"/>
    <w:rsid w:val="00A915DA"/>
    <w:rsid w:val="00AB2487"/>
    <w:rsid w:val="00AC01E3"/>
    <w:rsid w:val="00AD70C6"/>
    <w:rsid w:val="00AF507D"/>
    <w:rsid w:val="00B00441"/>
    <w:rsid w:val="00B26001"/>
    <w:rsid w:val="00B279DB"/>
    <w:rsid w:val="00B32DFC"/>
    <w:rsid w:val="00B6552A"/>
    <w:rsid w:val="00B72FC8"/>
    <w:rsid w:val="00B87B2B"/>
    <w:rsid w:val="00BD39CA"/>
    <w:rsid w:val="00C51968"/>
    <w:rsid w:val="00CA5076"/>
    <w:rsid w:val="00CC7459"/>
    <w:rsid w:val="00CE6336"/>
    <w:rsid w:val="00D17602"/>
    <w:rsid w:val="00D23917"/>
    <w:rsid w:val="00D441EE"/>
    <w:rsid w:val="00D83FD4"/>
    <w:rsid w:val="00DF0A36"/>
    <w:rsid w:val="00E44412"/>
    <w:rsid w:val="00E653A8"/>
    <w:rsid w:val="00ED3F4C"/>
    <w:rsid w:val="00EE2065"/>
    <w:rsid w:val="00F13C4F"/>
    <w:rsid w:val="00F43424"/>
    <w:rsid w:val="00F755DA"/>
    <w:rsid w:val="00F94D76"/>
    <w:rsid w:val="00FA5E71"/>
    <w:rsid w:val="00FB5607"/>
    <w:rsid w:val="00FE08F4"/>
    <w:rsid w:val="00FE6295"/>
    <w:rsid w:val="10792033"/>
    <w:rsid w:val="1EB27213"/>
    <w:rsid w:val="1F641322"/>
    <w:rsid w:val="21C56388"/>
    <w:rsid w:val="2B7D51AF"/>
    <w:rsid w:val="2D2A1695"/>
    <w:rsid w:val="2D711EB0"/>
    <w:rsid w:val="30C85C7A"/>
    <w:rsid w:val="337F1BB8"/>
    <w:rsid w:val="33897CCE"/>
    <w:rsid w:val="3D5A0A20"/>
    <w:rsid w:val="426D73CA"/>
    <w:rsid w:val="438D4397"/>
    <w:rsid w:val="59D475AD"/>
    <w:rsid w:val="5BD718B6"/>
    <w:rsid w:val="62284466"/>
    <w:rsid w:val="6AB85697"/>
    <w:rsid w:val="7036468B"/>
    <w:rsid w:val="759D5B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styleId="4">
    <w:name w:val="Document Map"/>
    <w:basedOn w:val="1"/>
    <w:link w:val="13"/>
    <w:qFormat/>
    <w:uiPriority w:val="0"/>
    <w:rPr>
      <w:rFonts w:ascii="宋体" w:eastAsia="宋体"/>
      <w:sz w:val="18"/>
      <w:szCs w:val="18"/>
    </w:rPr>
  </w:style>
  <w:style w:type="paragraph" w:styleId="5">
    <w:name w:val="Body Text"/>
    <w:basedOn w:val="1"/>
    <w:link w:val="14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6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段落"/>
    <w:qFormat/>
    <w:uiPriority w:val="0"/>
    <w:pPr>
      <w:spacing w:before="60" w:after="60"/>
      <w:ind w:firstLine="482"/>
    </w:pPr>
    <w:rPr>
      <w:rFonts w:ascii="Times New Roman" w:hAnsi="Times New Roman" w:eastAsia="宋体" w:cs="Times New Roman"/>
      <w:kern w:val="24"/>
      <w:sz w:val="28"/>
      <w:szCs w:val="28"/>
      <w:lang w:val="en-US" w:eastAsia="zh-CN" w:bidi="ar-SA"/>
    </w:rPr>
  </w:style>
  <w:style w:type="character" w:customStyle="1" w:styleId="11">
    <w:name w:val="页眉 字符"/>
    <w:basedOn w:val="8"/>
    <w:link w:val="7"/>
    <w:qFormat/>
    <w:uiPriority w:val="0"/>
    <w:rPr>
      <w:kern w:val="2"/>
      <w:sz w:val="18"/>
      <w:szCs w:val="18"/>
    </w:rPr>
  </w:style>
  <w:style w:type="character" w:customStyle="1" w:styleId="12">
    <w:name w:val="页脚 字符"/>
    <w:basedOn w:val="8"/>
    <w:link w:val="6"/>
    <w:qFormat/>
    <w:uiPriority w:val="0"/>
    <w:rPr>
      <w:kern w:val="2"/>
      <w:sz w:val="18"/>
      <w:szCs w:val="18"/>
    </w:rPr>
  </w:style>
  <w:style w:type="character" w:customStyle="1" w:styleId="13">
    <w:name w:val="文档结构图 字符"/>
    <w:basedOn w:val="8"/>
    <w:link w:val="4"/>
    <w:qFormat/>
    <w:uiPriority w:val="0"/>
    <w:rPr>
      <w:rFonts w:ascii="宋体" w:eastAsia="宋体"/>
      <w:kern w:val="2"/>
      <w:sz w:val="18"/>
      <w:szCs w:val="18"/>
    </w:rPr>
  </w:style>
  <w:style w:type="character" w:customStyle="1" w:styleId="14">
    <w:name w:val="正文文本 字符"/>
    <w:basedOn w:val="8"/>
    <w:link w:val="5"/>
    <w:qFormat/>
    <w:uiPriority w:val="1"/>
    <w:rPr>
      <w:rFonts w:ascii="仿宋" w:hAnsi="仿宋" w:eastAsia="仿宋"/>
      <w:sz w:val="28"/>
      <w:szCs w:val="28"/>
      <w:lang w:eastAsia="en-US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248</Words>
  <Characters>1417</Characters>
  <Lines>11</Lines>
  <Paragraphs>3</Paragraphs>
  <TotalTime>0</TotalTime>
  <ScaleCrop>false</ScaleCrop>
  <LinksUpToDate>false</LinksUpToDate>
  <CharactersWithSpaces>1662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2018-06-13T03:11:00Z</dcterms:created>
  <dc:creator>Neuropathy.</dc:creator>
  <cp:lastModifiedBy>Neuropathy.</cp:lastModifiedBy>
  <dcterms:modified xsi:type="dcterms:W3CDTF">2020-08-14T03:25:54Z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