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国</w:t>
            </w:r>
            <w:r>
              <w:rPr>
                <w:rFonts w:hint="eastAsia" w:ascii="仿宋" w:hAnsi="仿宋" w:eastAsia="仿宋"/>
                <w:szCs w:val="21"/>
              </w:rPr>
              <w:t>）-</w:t>
            </w:r>
            <w:r>
              <w:rPr>
                <w:rFonts w:hint="eastAsia" w:ascii="仿宋" w:hAnsi="仿宋" w:eastAsia="仿宋"/>
                <w:szCs w:val="21"/>
                <w:lang w:val="en-US" w:eastAsia="zh-CN"/>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bCs/>
                <w:szCs w:val="21"/>
              </w:rPr>
              <w:t>贵州明和环保科技有限公司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bCs/>
                <w:szCs w:val="21"/>
              </w:rPr>
              <w:t>贵州明和环保科技有限公司危险化学品储存、经营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940" w:firstLineChars="1400"/>
              <w:rPr>
                <w:rFonts w:hint="eastAsia" w:ascii="仿宋" w:hAnsi="仿宋" w:eastAsia="仿宋"/>
                <w:szCs w:val="21"/>
                <w:lang w:val="en-US" w:eastAsia="zh-CN"/>
              </w:rPr>
            </w:pPr>
            <w:r>
              <w:rPr>
                <w:rFonts w:hint="eastAsia" w:ascii="仿宋" w:hAnsi="仿宋" w:eastAsia="仿宋"/>
                <w:szCs w:val="21"/>
                <w:lang w:val="en-US" w:eastAsia="zh-CN"/>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c>
          <w:tcPr>
            <w:tcW w:w="2710" w:type="dxa"/>
            <w:gridSpan w:val="6"/>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75" w:type="dxa"/>
            <w:gridSpan w:val="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欧中锴</w:t>
            </w:r>
          </w:p>
        </w:tc>
        <w:tc>
          <w:tcPr>
            <w:tcW w:w="2073"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2019/10/25</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500" w:lineRule="exact"/>
              <w:jc w:val="center"/>
              <w:rPr>
                <w:rFonts w:hint="eastAsia" w:ascii="仿宋" w:hAnsi="仿宋" w:eastAsia="仿宋"/>
                <w:kern w:val="0"/>
                <w:szCs w:val="21"/>
              </w:rPr>
            </w:pPr>
            <w:r>
              <w:rPr>
                <w:rFonts w:hint="eastAsia" w:ascii="仿宋" w:hAnsi="仿宋" w:eastAsia="仿宋"/>
                <w:kern w:val="0"/>
                <w:szCs w:val="21"/>
                <w:lang w:val="en-US" w:eastAsia="zh-CN"/>
              </w:rPr>
              <w:t>徐　茂</w:t>
            </w:r>
          </w:p>
        </w:tc>
        <w:tc>
          <w:tcPr>
            <w:tcW w:w="1586" w:type="dxa"/>
            <w:gridSpan w:val="2"/>
            <w:noWrap w:val="0"/>
            <w:vAlign w:val="center"/>
          </w:tcPr>
          <w:p>
            <w:pPr>
              <w:spacing w:line="500" w:lineRule="exact"/>
              <w:jc w:val="center"/>
              <w:rPr>
                <w:rFonts w:hint="eastAsia" w:ascii="仿宋" w:hAnsi="仿宋" w:eastAsia="仿宋"/>
                <w:kern w:val="0"/>
                <w:szCs w:val="21"/>
                <w:lang w:val="en-US" w:eastAsia="zh-CN"/>
              </w:rPr>
            </w:pPr>
            <w:r>
              <w:rPr>
                <w:rFonts w:hint="eastAsia" w:ascii="仿宋" w:hAnsi="仿宋" w:eastAsia="仿宋"/>
                <w:kern w:val="0"/>
                <w:szCs w:val="21"/>
                <w:lang w:val="en-US" w:eastAsia="zh-CN"/>
              </w:rPr>
              <w:t>通风与安全</w:t>
            </w:r>
          </w:p>
        </w:tc>
        <w:tc>
          <w:tcPr>
            <w:tcW w:w="2661" w:type="dxa"/>
            <w:gridSpan w:val="5"/>
            <w:noWrap w:val="0"/>
            <w:vAlign w:val="center"/>
          </w:tcPr>
          <w:p>
            <w:pPr>
              <w:widowControl/>
              <w:adjustRightInd w:val="0"/>
              <w:snapToGrid w:val="0"/>
              <w:jc w:val="center"/>
              <w:rPr>
                <w:rFonts w:hint="eastAsia" w:ascii="仿宋" w:hAnsi="仿宋" w:eastAsia="仿宋" w:cs="Times New Roman"/>
                <w:szCs w:val="22"/>
              </w:rPr>
            </w:pPr>
            <w:r>
              <w:rPr>
                <w:rFonts w:hint="eastAsia" w:ascii="仿宋" w:hAnsi="仿宋" w:eastAsia="仿宋" w:cs="Times New Roman"/>
                <w:szCs w:val="22"/>
                <w:lang w:val="en-US" w:eastAsia="zh-CN"/>
              </w:rPr>
              <w:t>008344</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b/>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500" w:lineRule="exact"/>
              <w:jc w:val="center"/>
              <w:rPr>
                <w:rFonts w:hint="eastAsia" w:ascii="仿宋" w:hAnsi="仿宋" w:eastAsia="仿宋"/>
                <w:kern w:val="0"/>
                <w:szCs w:val="21"/>
              </w:rPr>
            </w:pPr>
            <w:r>
              <w:rPr>
                <w:rFonts w:hint="eastAsia" w:ascii="仿宋" w:hAnsi="仿宋" w:eastAsia="仿宋"/>
                <w:kern w:val="0"/>
                <w:szCs w:val="21"/>
              </w:rPr>
              <w:t>王永辉</w:t>
            </w:r>
          </w:p>
        </w:tc>
        <w:tc>
          <w:tcPr>
            <w:tcW w:w="1586" w:type="dxa"/>
            <w:gridSpan w:val="2"/>
            <w:noWrap w:val="0"/>
            <w:vAlign w:val="center"/>
          </w:tcPr>
          <w:p>
            <w:pPr>
              <w:spacing w:line="500" w:lineRule="exact"/>
              <w:jc w:val="center"/>
              <w:rPr>
                <w:rFonts w:hint="eastAsia" w:ascii="仿宋" w:hAnsi="仿宋" w:eastAsia="仿宋"/>
                <w:kern w:val="0"/>
                <w:szCs w:val="21"/>
                <w:lang w:val="en-US" w:eastAsia="zh-CN"/>
              </w:rPr>
            </w:pPr>
            <w:r>
              <w:rPr>
                <w:rFonts w:hint="eastAsia" w:ascii="仿宋" w:hAnsi="仿宋" w:eastAsia="仿宋"/>
                <w:kern w:val="0"/>
                <w:szCs w:val="21"/>
                <w:lang w:val="en-US" w:eastAsia="zh-CN"/>
              </w:rPr>
              <w:t>电气自动化</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034150</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500" w:lineRule="exact"/>
              <w:jc w:val="center"/>
              <w:rPr>
                <w:rFonts w:hint="eastAsia" w:ascii="仿宋" w:hAnsi="仿宋" w:eastAsia="仿宋"/>
                <w:kern w:val="0"/>
                <w:szCs w:val="21"/>
              </w:rPr>
            </w:pPr>
            <w:r>
              <w:rPr>
                <w:rFonts w:hint="eastAsia" w:ascii="仿宋" w:hAnsi="仿宋" w:eastAsia="仿宋"/>
                <w:kern w:val="0"/>
                <w:szCs w:val="21"/>
              </w:rPr>
              <w:t>吴华桂</w:t>
            </w:r>
          </w:p>
        </w:tc>
        <w:tc>
          <w:tcPr>
            <w:tcW w:w="1586" w:type="dxa"/>
            <w:gridSpan w:val="2"/>
            <w:noWrap w:val="0"/>
            <w:vAlign w:val="center"/>
          </w:tcPr>
          <w:p>
            <w:pPr>
              <w:spacing w:line="500" w:lineRule="exact"/>
              <w:jc w:val="center"/>
              <w:rPr>
                <w:rFonts w:hint="eastAsia" w:ascii="仿宋" w:hAnsi="仿宋" w:eastAsia="仿宋"/>
                <w:kern w:val="0"/>
                <w:szCs w:val="21"/>
                <w:lang w:val="en-US" w:eastAsia="zh-CN"/>
              </w:rPr>
            </w:pPr>
            <w:r>
              <w:rPr>
                <w:rFonts w:hint="eastAsia" w:ascii="仿宋" w:hAnsi="仿宋" w:eastAsia="仿宋"/>
                <w:kern w:val="0"/>
                <w:szCs w:val="21"/>
                <w:lang w:val="en-US" w:eastAsia="zh-CN"/>
              </w:rPr>
              <w:t>应用化工技术</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031213</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500" w:lineRule="exact"/>
              <w:jc w:val="center"/>
              <w:rPr>
                <w:rFonts w:hint="eastAsia" w:ascii="仿宋" w:hAnsi="仿宋" w:eastAsia="仿宋"/>
                <w:kern w:val="0"/>
                <w:szCs w:val="21"/>
              </w:rPr>
            </w:pPr>
            <w:r>
              <w:rPr>
                <w:rFonts w:hint="eastAsia" w:ascii="仿宋" w:hAnsi="仿宋" w:eastAsia="仿宋"/>
                <w:kern w:val="0"/>
                <w:szCs w:val="21"/>
                <w:lang w:eastAsia="zh-CN"/>
              </w:rPr>
              <w:t>欧中锴</w:t>
            </w:r>
          </w:p>
        </w:tc>
        <w:tc>
          <w:tcPr>
            <w:tcW w:w="1586" w:type="dxa"/>
            <w:gridSpan w:val="2"/>
            <w:noWrap w:val="0"/>
            <w:vAlign w:val="center"/>
          </w:tcPr>
          <w:p>
            <w:pPr>
              <w:spacing w:line="500" w:lineRule="exact"/>
              <w:jc w:val="center"/>
              <w:rPr>
                <w:rFonts w:hint="eastAsia" w:ascii="仿宋" w:hAnsi="仿宋" w:eastAsia="仿宋"/>
                <w:kern w:val="0"/>
                <w:szCs w:val="21"/>
                <w:lang w:val="en-US" w:eastAsia="zh-CN"/>
              </w:rPr>
            </w:pPr>
            <w:r>
              <w:rPr>
                <w:rFonts w:hint="eastAsia" w:ascii="仿宋" w:hAnsi="仿宋" w:eastAsia="仿宋"/>
                <w:kern w:val="0"/>
                <w:szCs w:val="21"/>
                <w:lang w:val="en-US" w:eastAsia="zh-CN"/>
              </w:rPr>
              <w:t>安全工程</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031212</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500" w:lineRule="exact"/>
              <w:jc w:val="center"/>
              <w:rPr>
                <w:rFonts w:hint="eastAsia" w:ascii="仿宋" w:hAnsi="仿宋" w:eastAsia="仿宋"/>
                <w:kern w:val="0"/>
                <w:szCs w:val="21"/>
              </w:rPr>
            </w:pPr>
            <w:r>
              <w:rPr>
                <w:rFonts w:hint="eastAsia" w:ascii="仿宋" w:hAnsi="仿宋" w:eastAsia="仿宋"/>
                <w:kern w:val="0"/>
                <w:szCs w:val="21"/>
              </w:rPr>
              <w:t>冯　皓</w:t>
            </w:r>
          </w:p>
        </w:tc>
        <w:tc>
          <w:tcPr>
            <w:tcW w:w="1586" w:type="dxa"/>
            <w:gridSpan w:val="2"/>
            <w:noWrap w:val="0"/>
            <w:vAlign w:val="center"/>
          </w:tcPr>
          <w:p>
            <w:pPr>
              <w:spacing w:line="500" w:lineRule="exact"/>
              <w:jc w:val="center"/>
              <w:rPr>
                <w:rFonts w:hint="eastAsia" w:ascii="仿宋" w:hAnsi="仿宋" w:eastAsia="仿宋"/>
                <w:kern w:val="0"/>
                <w:szCs w:val="21"/>
                <w:lang w:val="en-US" w:eastAsia="zh-CN"/>
              </w:rPr>
            </w:pPr>
            <w:r>
              <w:rPr>
                <w:rFonts w:hint="eastAsia" w:ascii="仿宋" w:hAnsi="仿宋" w:eastAsia="仿宋"/>
                <w:kern w:val="0"/>
                <w:szCs w:val="21"/>
                <w:lang w:val="en-US" w:eastAsia="zh-CN"/>
              </w:rPr>
              <w:t>机械、化工机械</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019237</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55130140330</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500" w:lineRule="exact"/>
              <w:jc w:val="center"/>
              <w:rPr>
                <w:rFonts w:hint="eastAsia" w:ascii="仿宋" w:hAnsi="仿宋" w:eastAsia="仿宋"/>
                <w:kern w:val="0"/>
                <w:szCs w:val="21"/>
              </w:rPr>
            </w:pPr>
            <w:r>
              <w:rPr>
                <w:rFonts w:hint="eastAsia" w:ascii="仿宋" w:hAnsi="仿宋" w:eastAsia="仿宋"/>
                <w:kern w:val="0"/>
                <w:szCs w:val="21"/>
              </w:rPr>
              <w:t>蔡治勇</w:t>
            </w:r>
          </w:p>
        </w:tc>
        <w:tc>
          <w:tcPr>
            <w:tcW w:w="1586" w:type="dxa"/>
            <w:gridSpan w:val="2"/>
            <w:noWrap w:val="0"/>
            <w:vAlign w:val="center"/>
          </w:tcPr>
          <w:p>
            <w:pPr>
              <w:spacing w:line="500" w:lineRule="exact"/>
              <w:jc w:val="center"/>
              <w:rPr>
                <w:rFonts w:hint="eastAsia" w:ascii="仿宋" w:hAnsi="仿宋" w:eastAsia="仿宋"/>
                <w:kern w:val="0"/>
                <w:szCs w:val="21"/>
                <w:lang w:val="en-US" w:eastAsia="zh-CN"/>
              </w:rPr>
            </w:pPr>
            <w:r>
              <w:rPr>
                <w:rFonts w:hint="eastAsia" w:ascii="仿宋" w:hAnsi="仿宋" w:eastAsia="仿宋"/>
                <w:kern w:val="0"/>
                <w:szCs w:val="21"/>
                <w:lang w:val="en-US" w:eastAsia="zh-CN"/>
              </w:rPr>
              <w:t>火工/安全</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003832</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55080052964</w:t>
            </w:r>
          </w:p>
        </w:tc>
        <w:tc>
          <w:tcPr>
            <w:tcW w:w="1663" w:type="dxa"/>
            <w:noWrap w:val="0"/>
            <w:vAlign w:val="center"/>
          </w:tcPr>
          <w:p>
            <w:pPr>
              <w:widowControl/>
              <w:adjustRightInd w:val="0"/>
              <w:snapToGrid w:val="0"/>
              <w:jc w:val="center"/>
              <w:rPr>
                <w:rFonts w:hint="eastAsia" w:ascii="仿宋" w:hAnsi="仿宋" w:eastAsia="仿宋"/>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500" w:lineRule="exact"/>
              <w:jc w:val="center"/>
              <w:rPr>
                <w:rFonts w:hint="eastAsia" w:ascii="仿宋" w:hAnsi="仿宋" w:eastAsia="仿宋"/>
                <w:kern w:val="0"/>
                <w:szCs w:val="21"/>
              </w:rPr>
            </w:pPr>
            <w:r>
              <w:rPr>
                <w:rFonts w:hint="eastAsia" w:ascii="仿宋" w:hAnsi="仿宋" w:eastAsia="仿宋"/>
                <w:kern w:val="0"/>
                <w:szCs w:val="21"/>
                <w:lang w:eastAsia="zh-CN"/>
              </w:rPr>
              <w:t>包正清</w:t>
            </w:r>
          </w:p>
        </w:tc>
        <w:tc>
          <w:tcPr>
            <w:tcW w:w="1586" w:type="dxa"/>
            <w:gridSpan w:val="2"/>
            <w:noWrap w:val="0"/>
            <w:vAlign w:val="center"/>
          </w:tcPr>
          <w:p>
            <w:pPr>
              <w:spacing w:line="500" w:lineRule="exact"/>
              <w:jc w:val="center"/>
              <w:rPr>
                <w:rFonts w:hint="default" w:ascii="仿宋" w:hAnsi="仿宋" w:eastAsia="仿宋"/>
                <w:kern w:val="0"/>
                <w:szCs w:val="21"/>
                <w:lang w:val="en-US" w:eastAsia="zh-CN"/>
              </w:rPr>
            </w:pPr>
            <w:r>
              <w:rPr>
                <w:rFonts w:hint="eastAsia" w:ascii="仿宋" w:hAnsi="仿宋" w:eastAsia="仿宋"/>
                <w:kern w:val="0"/>
                <w:szCs w:val="21"/>
                <w:lang w:val="en-US" w:eastAsia="zh-CN"/>
              </w:rPr>
              <w:t>-</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020777</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55090082828</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500" w:lineRule="exact"/>
              <w:jc w:val="center"/>
              <w:rPr>
                <w:rFonts w:hint="eastAsia" w:ascii="仿宋" w:hAnsi="仿宋" w:eastAsia="仿宋"/>
                <w:kern w:val="0"/>
                <w:szCs w:val="21"/>
              </w:rPr>
            </w:pPr>
            <w:r>
              <w:rPr>
                <w:rFonts w:hint="eastAsia" w:ascii="仿宋" w:hAnsi="仿宋" w:eastAsia="仿宋"/>
                <w:kern w:val="0"/>
                <w:szCs w:val="21"/>
              </w:rPr>
              <w:t>刘国勇</w:t>
            </w:r>
          </w:p>
        </w:tc>
        <w:tc>
          <w:tcPr>
            <w:tcW w:w="1586" w:type="dxa"/>
            <w:gridSpan w:val="2"/>
            <w:noWrap w:val="0"/>
            <w:vAlign w:val="center"/>
          </w:tcPr>
          <w:p>
            <w:pPr>
              <w:spacing w:line="500" w:lineRule="exact"/>
              <w:jc w:val="center"/>
              <w:rPr>
                <w:rFonts w:hint="eastAsia" w:ascii="仿宋" w:hAnsi="仿宋" w:eastAsia="仿宋"/>
                <w:kern w:val="0"/>
                <w:szCs w:val="21"/>
                <w:lang w:val="en-US" w:eastAsia="zh-CN"/>
              </w:rPr>
            </w:pPr>
            <w:r>
              <w:rPr>
                <w:rFonts w:hint="eastAsia" w:ascii="仿宋" w:hAnsi="仿宋" w:eastAsia="仿宋"/>
                <w:kern w:val="0"/>
                <w:szCs w:val="21"/>
                <w:lang w:val="en-US" w:eastAsia="zh-CN"/>
              </w:rPr>
              <w:t>化工工艺</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019234</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55060013805</w:t>
            </w: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szCs w:val="21"/>
                <w:lang w:val="en-US" w:eastAsia="zh-CN"/>
              </w:rPr>
            </w:pPr>
            <w:r>
              <w:rPr>
                <w:rFonts w:hint="eastAsia" w:ascii="仿宋" w:hAnsi="仿宋" w:eastAsia="仿宋"/>
                <w:szCs w:val="21"/>
                <w:lang w:val="en-US" w:eastAsia="zh-CN"/>
              </w:rPr>
              <w:t>贵州明和环保科技有限公司位于铜仁市碧江区枫木坪村，项目总占地面积约800平方米，距离铜仁市区距离约25km。公司前身为贵州省铜仁银海金属有限公司于2008年组建。</w:t>
            </w:r>
          </w:p>
          <w:p>
            <w:pPr>
              <w:adjustRightInd w:val="0"/>
              <w:snapToGrid w:val="0"/>
              <w:rPr>
                <w:rFonts w:hint="eastAsia" w:ascii="仿宋" w:hAnsi="仿宋" w:eastAsia="仿宋" w:cs="宋体"/>
                <w:b/>
                <w:bCs/>
                <w:szCs w:val="21"/>
                <w:lang w:eastAsia="zh-CN"/>
              </w:rPr>
            </w:pPr>
            <w:r>
              <w:rPr>
                <w:rFonts w:hint="eastAsia" w:ascii="仿宋" w:hAnsi="仿宋" w:eastAsia="仿宋"/>
                <w:szCs w:val="21"/>
                <w:lang w:val="en-US" w:eastAsia="zh-CN"/>
              </w:rPr>
              <w:t>公司于2018年2月2日取得铜仁市碧江区安全生产监督管理局颁发的危险化学品经营学可证，证书登记编号为黔铜碧安经（乙）字（2018）000001号，有效期：2018年02月02日至2019年08月21日。许可范围为精汞、高纯汞、汞触媒、氧化亚汞、硫酸汞、硫酸亚汞、溴化汞、碘化汞、醋酸亚汞、硫化汞、硫化亚汞、碘化汞钾、氯化氨基汞、汞溴红、硫柳汞、磺化亚汞、醋酸苯汞、硝酸苯汞，年经营能力为2000吨左右</w:t>
            </w:r>
            <w:r>
              <w:rPr>
                <w:rFonts w:hint="eastAsia" w:ascii="仿宋" w:hAnsi="仿宋" w:eastAsia="仿宋"/>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宋体" w:hAnsi="宋体" w:eastAsia="宋体"/>
                <w:color w:val="000000"/>
                <w:sz w:val="28"/>
                <w:lang w:eastAsia="zh-CN"/>
              </w:rPr>
              <w:drawing>
                <wp:inline distT="0" distB="0" distL="114300" distR="114300">
                  <wp:extent cx="2345055" cy="1758950"/>
                  <wp:effectExtent l="0" t="0" r="17145" b="12700"/>
                  <wp:docPr id="2" name="图片 1" descr="98d1044e97f7a0b9c2c02f4070343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98d1044e97f7a0b9c2c02f4070343d2"/>
                          <pic:cNvPicPr>
                            <a:picLocks noChangeAspect="1"/>
                          </pic:cNvPicPr>
                        </pic:nvPicPr>
                        <pic:blipFill>
                          <a:blip r:embed="rId4"/>
                          <a:stretch>
                            <a:fillRect/>
                          </a:stretch>
                        </pic:blipFill>
                        <pic:spPr>
                          <a:xfrm>
                            <a:off x="0" y="0"/>
                            <a:ext cx="2345055" cy="1758950"/>
                          </a:xfrm>
                          <a:prstGeom prst="rect">
                            <a:avLst/>
                          </a:prstGeom>
                          <a:noFill/>
                          <a:ln>
                            <a:noFill/>
                          </a:ln>
                        </pic:spPr>
                      </pic:pic>
                    </a:graphicData>
                  </a:graphic>
                </wp:inline>
              </w:drawing>
            </w:r>
            <w:r>
              <w:rPr>
                <w:rFonts w:hint="eastAsia" w:ascii="宋体" w:hAnsi="宋体" w:eastAsia="宋体"/>
                <w:color w:val="000000"/>
                <w:sz w:val="28"/>
                <w:lang w:eastAsia="zh-CN"/>
              </w:rPr>
              <w:drawing>
                <wp:inline distT="0" distB="0" distL="114300" distR="114300">
                  <wp:extent cx="2505075" cy="1712595"/>
                  <wp:effectExtent l="0" t="0" r="9525" b="1905"/>
                  <wp:docPr id="3" name="图片 2" descr="9c6a123d06c39ea5b1722e2e35218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9c6a123d06c39ea5b1722e2e35218a6"/>
                          <pic:cNvPicPr>
                            <a:picLocks noChangeAspect="1"/>
                          </pic:cNvPicPr>
                        </pic:nvPicPr>
                        <pic:blipFill>
                          <a:blip r:embed="rId5"/>
                          <a:stretch>
                            <a:fillRect/>
                          </a:stretch>
                        </pic:blipFill>
                        <pic:spPr>
                          <a:xfrm>
                            <a:off x="0" y="0"/>
                            <a:ext cx="2505075" cy="1712595"/>
                          </a:xfrm>
                          <a:prstGeom prst="rect">
                            <a:avLst/>
                          </a:prstGeom>
                          <a:noFill/>
                          <a:ln>
                            <a:noFill/>
                          </a:ln>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徐</w:t>
            </w:r>
            <w:r>
              <w:rPr>
                <w:rFonts w:hint="eastAsia" w:ascii="仿宋" w:hAnsi="仿宋" w:eastAsia="仿宋"/>
                <w:szCs w:val="21"/>
                <w:lang w:val="en-US" w:eastAsia="zh-CN"/>
              </w:rPr>
              <w:t xml:space="preserve">  </w:t>
            </w:r>
            <w:r>
              <w:rPr>
                <w:rFonts w:hint="eastAsia" w:ascii="仿宋" w:hAnsi="仿宋" w:eastAsia="仿宋"/>
                <w:szCs w:val="21"/>
                <w:lang w:eastAsia="zh-CN"/>
              </w:rPr>
              <w:t>茂</w:t>
            </w:r>
          </w:p>
        </w:tc>
        <w:tc>
          <w:tcPr>
            <w:tcW w:w="2622" w:type="dxa"/>
            <w:gridSpan w:val="4"/>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2019.8.8</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现场指导</w:t>
            </w:r>
          </w:p>
        </w:tc>
        <w:tc>
          <w:tcPr>
            <w:tcW w:w="3138" w:type="dxa"/>
            <w:gridSpan w:val="5"/>
            <w:vMerge w:val="restart"/>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详见现场勘察记录表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欧中锴</w:t>
            </w:r>
          </w:p>
        </w:tc>
        <w:tc>
          <w:tcPr>
            <w:tcW w:w="2622" w:type="dxa"/>
            <w:gridSpan w:val="4"/>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2019.8.8</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szCs w:val="21"/>
                <w:lang w:eastAsia="zh-CN"/>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33B1658"/>
    <w:rsid w:val="04FC7F59"/>
    <w:rsid w:val="110968CE"/>
    <w:rsid w:val="1B492CCF"/>
    <w:rsid w:val="1C983E65"/>
    <w:rsid w:val="22C37940"/>
    <w:rsid w:val="260F354E"/>
    <w:rsid w:val="30000500"/>
    <w:rsid w:val="3D864DB4"/>
    <w:rsid w:val="4E2B419F"/>
    <w:rsid w:val="63313478"/>
    <w:rsid w:val="656163B1"/>
    <w:rsid w:val="6C8A1A5B"/>
    <w:rsid w:val="72A42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spacing w:line="360" w:lineRule="auto"/>
      <w:ind w:firstLine="397"/>
    </w:pPr>
    <w:rPr>
      <w:sz w:val="24"/>
      <w:szCs w:val="20"/>
    </w:rPr>
  </w:style>
  <w:style w:type="paragraph" w:styleId="3">
    <w:name w:val="Body Text"/>
    <w:basedOn w:val="1"/>
    <w:qFormat/>
    <w:uiPriority w:val="1"/>
    <w:pPr>
      <w:spacing w:before="154"/>
      <w:ind w:left="100"/>
      <w:jc w:val="left"/>
    </w:pPr>
    <w:rPr>
      <w:rFonts w:ascii="仿宋" w:hAnsi="仿宋" w:eastAsia="仿宋" w:cstheme="minorBidi"/>
      <w:kern w:val="0"/>
      <w:sz w:val="28"/>
      <w:szCs w:val="28"/>
      <w:lang w:eastAsia="en-US"/>
    </w:rPr>
  </w:style>
  <w:style w:type="paragraph" w:styleId="4">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2020-08-07T02:59:31Z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