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30"/>
        <w:gridCol w:w="358"/>
        <w:gridCol w:w="813"/>
        <w:gridCol w:w="169"/>
        <w:gridCol w:w="780"/>
        <w:gridCol w:w="311"/>
        <w:gridCol w:w="1287"/>
        <w:gridCol w:w="163"/>
        <w:gridCol w:w="719"/>
        <w:gridCol w:w="420"/>
        <w:gridCol w:w="7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中国石油天然气股份有限公司贵州铜仁销售分公司熊家屯加油站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徐茂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刘国勇 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2019-11-18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  名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认定专业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徐茂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采矿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吴华桂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应用化工技术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031213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王永辉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电气自动化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张洵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冯皓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蔡治勇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火炸药、安全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包正清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刘国勇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熊家屯加油站位于贵州省铜仁市碧江区熊家屯村，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占地面积4425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，建筑面积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614.51㎡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，采用潜油泵式加油工艺，在加油罩棚内共设有潜油泵式双枪加油机6台。储油罐区共设置有4个SF双层卧式储油罐，其中0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柴油储罐1个（30m³/个），92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汽油罐2个（30m³/个）、95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汽油罐1个（30m³/个），总容积为120m³，柴油折半计算后加油站总容积为105m³，属于二级加油站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熊家屯加油站危险化学品经营许可证编号为黔铜安经字（2018）150号，其有效期自2016年12月17日至2019年12月16日。由于该加油站原储油罐为单层储罐，输油管线为单层输油管线，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为了响应安全环保的要求，该加油站于2018年10月将储油罐改造为SF双层卧式埋地油罐，将输油管线改为双层复合管线，并于2018年11月12日获得由铜仁市安全生产监督管理局颁发的安全经营许可证，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有效期至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2019年12月16日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drawing>
                <wp:inline distT="0" distB="0" distL="114300" distR="114300">
                  <wp:extent cx="5306060" cy="3343910"/>
                  <wp:effectExtent l="0" t="0" r="254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343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勘验人员</w:t>
            </w: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勘验时间</w:t>
            </w:r>
          </w:p>
        </w:tc>
        <w:tc>
          <w:tcPr>
            <w:tcW w:w="368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勘验任务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徐茂</w:t>
            </w: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2019年9月18日</w:t>
            </w:r>
          </w:p>
        </w:tc>
        <w:tc>
          <w:tcPr>
            <w:tcW w:w="3680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对改造项目情况、周边环境、法律法规的符合性进行勘察。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>
            <w:pPr>
              <w:pStyle w:val="7"/>
              <w:spacing w:line="240" w:lineRule="auto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2019年9月18日</w:t>
            </w:r>
          </w:p>
        </w:tc>
        <w:tc>
          <w:tcPr>
            <w:tcW w:w="3680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对改造项目情况、周边环境、法律法规的符合性进行勘察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并收集资料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  <w:szCs w:val="24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spacing w:line="52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CQAK-GK-05-07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《安全评价机构安全评价工作业绩表》</w:t>
      </w:r>
    </w:p>
    <w:p>
      <w:pPr>
        <w:jc w:val="left"/>
        <w:rPr>
          <w:rFonts w:hint="default" w:ascii="仿宋" w:hAnsi="仿宋" w:eastAsia="仿宋"/>
          <w:szCs w:val="21"/>
          <w:lang w:val="en-US" w:eastAsia="zh-CN"/>
        </w:rPr>
      </w:pPr>
      <w:r>
        <w:rPr>
          <w:rFonts w:hint="eastAsia" w:ascii="仿宋" w:hAnsi="仿宋" w:eastAsia="仿宋"/>
          <w:szCs w:val="21"/>
        </w:rPr>
        <w:t>项目编号</w:t>
      </w:r>
      <w:r>
        <w:rPr>
          <w:rFonts w:hint="eastAsia" w:ascii="仿宋" w:hAnsi="仿宋" w:eastAsia="仿宋"/>
          <w:szCs w:val="21"/>
          <w:lang w:val="en-US" w:eastAsia="zh-CN"/>
        </w:rPr>
        <w:t>;</w:t>
      </w:r>
      <w:r>
        <w:rPr>
          <w:rFonts w:hint="eastAsia" w:ascii="仿宋" w:hAnsi="仿宋" w:eastAsia="仿宋"/>
          <w:szCs w:val="21"/>
        </w:rPr>
        <w:t>CQAK19-XZ-4</w:t>
      </w:r>
      <w:r>
        <w:rPr>
          <w:rFonts w:hint="eastAsia" w:ascii="仿宋" w:hAnsi="仿宋" w:eastAsia="仿宋"/>
          <w:szCs w:val="21"/>
          <w:lang w:val="en-US" w:eastAsia="zh-CN"/>
        </w:rPr>
        <w:t>0038</w:t>
      </w:r>
      <w:r>
        <w:rPr>
          <w:rFonts w:hint="eastAsia" w:ascii="仿宋" w:hAnsi="仿宋" w:eastAsia="仿宋"/>
          <w:szCs w:val="21"/>
        </w:rPr>
        <w:t xml:space="preserve">                                       项目完成时间：20</w:t>
      </w:r>
      <w:r>
        <w:rPr>
          <w:rFonts w:hint="eastAsia" w:ascii="仿宋" w:hAnsi="仿宋" w:eastAsia="仿宋"/>
          <w:szCs w:val="21"/>
          <w:lang w:val="en-US" w:eastAsia="zh-CN"/>
        </w:rPr>
        <w:t>19.11</w:t>
      </w:r>
    </w:p>
    <w:tbl>
      <w:tblPr>
        <w:tblStyle w:val="5"/>
        <w:tblW w:w="9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577"/>
        <w:gridCol w:w="13"/>
        <w:gridCol w:w="1402"/>
        <w:gridCol w:w="142"/>
        <w:gridCol w:w="1579"/>
        <w:gridCol w:w="331"/>
        <w:gridCol w:w="950"/>
        <w:gridCol w:w="180"/>
        <w:gridCol w:w="1148"/>
        <w:gridCol w:w="722"/>
        <w:gridCol w:w="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5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机构名称</w:t>
            </w:r>
          </w:p>
        </w:tc>
        <w:tc>
          <w:tcPr>
            <w:tcW w:w="3467" w:type="dxa"/>
            <w:gridSpan w:val="5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130" w:type="dxa"/>
            <w:gridSpan w:val="2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合同编号</w:t>
            </w:r>
          </w:p>
        </w:tc>
        <w:tc>
          <w:tcPr>
            <w:tcW w:w="2796" w:type="dxa"/>
            <w:gridSpan w:val="3"/>
            <w:vAlign w:val="top"/>
          </w:tcPr>
          <w:p>
            <w:pPr>
              <w:spacing w:line="400" w:lineRule="exact"/>
              <w:ind w:firstLine="480" w:firstLineChars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9962" w:type="dxa"/>
            <w:gridSpan w:val="12"/>
            <w:vAlign w:val="top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58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项目名称</w:t>
            </w:r>
          </w:p>
        </w:tc>
        <w:tc>
          <w:tcPr>
            <w:tcW w:w="3123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中国石油天然气股份有限公司贵州铜仁销售分公司熊家屯加油站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所在地区</w:t>
            </w:r>
          </w:p>
        </w:tc>
        <w:tc>
          <w:tcPr>
            <w:tcW w:w="2976" w:type="dxa"/>
            <w:gridSpan w:val="4"/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贵州省铜仁市碧江区熊家屯村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评价类别</w:t>
            </w:r>
          </w:p>
        </w:tc>
        <w:tc>
          <w:tcPr>
            <w:tcW w:w="7380" w:type="dxa"/>
            <w:gridSpan w:val="9"/>
            <w:vAlign w:val="top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□安全条件评价  □验收评价  √现状评价  □其他安全评价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582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项目审批机关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23" w:type="dxa"/>
            <w:gridSpan w:val="3"/>
            <w:vMerge w:val="restart"/>
            <w:vAlign w:val="top"/>
          </w:tcPr>
          <w:p>
            <w:pPr>
              <w:adjustRightInd w:val="0"/>
              <w:snapToGrid w:val="0"/>
              <w:spacing w:line="400" w:lineRule="exact"/>
              <w:ind w:firstLine="482" w:firstLineChars="0"/>
              <w:jc w:val="left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铜仁市应急管理局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职工人数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582" w:type="dxa"/>
            <w:gridSpan w:val="3"/>
            <w:vMerge w:val="continue"/>
            <w:vAlign w:val="center"/>
          </w:tcPr>
          <w:p>
            <w:pPr>
              <w:spacing w:line="400" w:lineRule="exact"/>
              <w:ind w:firstLine="48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23" w:type="dxa"/>
            <w:gridSpan w:val="3"/>
            <w:vMerge w:val="continue"/>
          </w:tcPr>
          <w:p>
            <w:pPr>
              <w:spacing w:line="400" w:lineRule="exact"/>
              <w:ind w:firstLine="480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销售额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是否属跨省建设项目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是□   否■</w:t>
            </w:r>
          </w:p>
        </w:tc>
        <w:tc>
          <w:tcPr>
            <w:tcW w:w="2609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资产总额</w:t>
            </w:r>
          </w:p>
        </w:tc>
        <w:tc>
          <w:tcPr>
            <w:tcW w:w="1648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是否生产剧毒化学品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是□   否■</w:t>
            </w:r>
          </w:p>
        </w:tc>
        <w:tc>
          <w:tcPr>
            <w:tcW w:w="2609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是否生产剧毒化学品</w:t>
            </w:r>
          </w:p>
        </w:tc>
        <w:tc>
          <w:tcPr>
            <w:tcW w:w="1648" w:type="dxa"/>
            <w:gridSpan w:val="2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是□ 否■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4126" w:type="dxa"/>
            <w:gridSpan w:val="5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所属业务类别</w:t>
            </w:r>
          </w:p>
        </w:tc>
        <w:tc>
          <w:tcPr>
            <w:tcW w:w="5836" w:type="dxa"/>
            <w:gridSpan w:val="7"/>
            <w:vAlign w:val="center"/>
          </w:tcPr>
          <w:p>
            <w:pPr>
              <w:spacing w:line="400" w:lineRule="exact"/>
              <w:ind w:right="420" w:rightChars="0" w:firstLine="48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400" w:lineRule="exact"/>
              <w:ind w:right="420" w:rightChars="0" w:firstLine="48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参加评价人员情况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 名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职业证书编号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资质等级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承担的主要工作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徐  茂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0800000000204169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二级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项目组长，现场勘查，统稿并审核报告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张 洵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1800000000301269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审核报告中重大危险源辨识内容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1800000000301263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报告编制人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吴华桂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1600000000301691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二级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审核报告格式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 皓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1600000000201291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二级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审核报告中定性定量评价内容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0800000000102949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报告审核人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包正清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1600000000201285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过程控制负责人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审核过程控制资料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刘国勇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1800000000100099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技术负责人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评价人员是否到现场勘查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是■ 否□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是否能够如实反映安全状况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是■ 否□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right="420" w:rightChars="0" w:firstLine="48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是否在规定的时间完成评价报告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是■ 否□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评价人员是否遵守执业准则和职业道德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是■ 否□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right="420" w:rightChars="0" w:firstLine="48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39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指出项目的安全建议措施多少项</w:t>
            </w:r>
          </w:p>
        </w:tc>
        <w:tc>
          <w:tcPr>
            <w:tcW w:w="1721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提出安全对策措施多少项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992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被评价单位意见</w:t>
            </w:r>
          </w:p>
          <w:p>
            <w:pPr>
              <w:spacing w:line="400" w:lineRule="exact"/>
              <w:ind w:firstLine="48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和建议</w:t>
            </w:r>
          </w:p>
        </w:tc>
        <w:tc>
          <w:tcPr>
            <w:tcW w:w="7970" w:type="dxa"/>
            <w:gridSpan w:val="11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400" w:lineRule="exact"/>
              <w:ind w:firstLine="4620" w:firstLineChars="220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480" w:firstLineChars="0"/>
              <w:jc w:val="righ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4874DE8"/>
    <w:rsid w:val="073A2119"/>
    <w:rsid w:val="15DD38A8"/>
    <w:rsid w:val="17E70794"/>
    <w:rsid w:val="1B492CCF"/>
    <w:rsid w:val="22C37940"/>
    <w:rsid w:val="2B0F360F"/>
    <w:rsid w:val="37C02032"/>
    <w:rsid w:val="3B8F264A"/>
    <w:rsid w:val="3DA91D11"/>
    <w:rsid w:val="47180297"/>
    <w:rsid w:val="4C5B14F4"/>
    <w:rsid w:val="4F247362"/>
    <w:rsid w:val="51AB71A3"/>
    <w:rsid w:val="5F9A3387"/>
    <w:rsid w:val="621A002B"/>
    <w:rsid w:val="63313478"/>
    <w:rsid w:val="684E1C65"/>
    <w:rsid w:val="69456284"/>
    <w:rsid w:val="6C8A1A5B"/>
    <w:rsid w:val="72A42401"/>
    <w:rsid w:val="730A4EC2"/>
    <w:rsid w:val="7956026B"/>
    <w:rsid w:val="7A8B2581"/>
    <w:rsid w:val="7D4E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7">
    <w:name w:val="表格内容"/>
    <w:basedOn w:val="1"/>
    <w:qFormat/>
    <w:uiPriority w:val="0"/>
    <w:pPr>
      <w:adjustRightInd w:val="0"/>
      <w:snapToGrid w:val="0"/>
      <w:spacing w:line="240" w:lineRule="atLeast"/>
      <w:jc w:val="center"/>
    </w:pPr>
    <w:rPr>
      <w:rFonts w:ascii="Arial" w:hAnsi="Arial" w:eastAsia="宋体" w:cs="Arial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