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编号:</w:t>
      </w:r>
      <w:r>
        <w:rPr>
          <w:rFonts w:ascii="仿宋" w:hAnsi="仿宋" w:eastAsia="仿宋"/>
          <w:b/>
          <w:sz w:val="24"/>
          <w:szCs w:val="24"/>
        </w:rPr>
        <w:t>(</w:t>
      </w:r>
      <w:r>
        <w:rPr>
          <w:rFonts w:hint="eastAsia" w:ascii="仿宋" w:hAnsi="仿宋" w:eastAsia="仿宋"/>
          <w:b/>
          <w:sz w:val="24"/>
          <w:szCs w:val="24"/>
        </w:rPr>
        <w:t>CQAK-GK-05-06</w:t>
      </w:r>
      <w:r>
        <w:rPr>
          <w:rFonts w:ascii="仿宋" w:hAnsi="仿宋" w:eastAsia="仿宋"/>
          <w:b/>
          <w:sz w:val="24"/>
          <w:szCs w:val="24"/>
        </w:rPr>
        <w:t>)</w:t>
      </w:r>
    </w:p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国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玉屏县开源砂石开采有限公司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玉屏县开源砂石开采有限公司砂石场一采区安全现状评价报告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包正清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吴红玉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2019.11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徐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茂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通风与安全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008344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王永辉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034150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张  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034148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Arial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吴红玉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采矿工程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034149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包正清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55090082828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Arial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2"/>
              </w:rPr>
              <w:t>玉屏县开源砂石开采有限公司砂石场于2016年5月5日获得玉屏侗族自治县国土资源局颁发的采矿许可证（证号：C5222232013127130141708），生产规模6.00万立方米/年，有效期自2016年5月5日至2021年5月5日，矿山开采深度为+730m～600m，矿区面积为0.1012km</w:t>
            </w:r>
            <w:r>
              <w:rPr>
                <w:rFonts w:hint="eastAsia" w:ascii="仿宋" w:hAnsi="仿宋" w:eastAsia="仿宋" w:cs="Times New Roman"/>
                <w:szCs w:val="22"/>
                <w:vertAlign w:val="superscript"/>
              </w:rPr>
              <w:t>2</w:t>
            </w:r>
            <w:r>
              <w:rPr>
                <w:rFonts w:hint="eastAsia" w:ascii="仿宋" w:hAnsi="仿宋" w:eastAsia="仿宋" w:cs="Times New Roman"/>
                <w:szCs w:val="22"/>
              </w:rPr>
              <w:t>。该砂石场划分为三个采区，先开采一采区，现开采一采区。该砂石场一采区于2017年5月26日取得由铜仁市安全生产监督管理局颁发的安全生产许可证，编号：（黔）FM安许证字〔2017〕DA0005号，有效期自2017年5月26日至2019年12月15日；开采深度为+660m～600m，开采面积为0.0182km</w:t>
            </w:r>
            <w:r>
              <w:rPr>
                <w:rFonts w:hint="eastAsia" w:ascii="仿宋" w:hAnsi="仿宋" w:eastAsia="仿宋" w:cs="Times New Roman"/>
                <w:szCs w:val="22"/>
                <w:vertAlign w:val="superscript"/>
              </w:rPr>
              <w:t>2</w:t>
            </w:r>
            <w:r>
              <w:rPr>
                <w:rFonts w:hint="eastAsia" w:ascii="仿宋" w:hAnsi="仿宋" w:eastAsia="仿宋" w:cs="Times New Roman"/>
                <w:szCs w:val="22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4759325" cy="3270250"/>
                  <wp:effectExtent l="0" t="0" r="3175" b="6350"/>
                  <wp:docPr id="1" name="图片 1" descr="微信图片_2019111108445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191111084453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59325" cy="327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jc w:val="both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4726305" cy="3323590"/>
                  <wp:effectExtent l="0" t="0" r="17145" b="10160"/>
                  <wp:docPr id="2" name="图片 2" descr="DSC087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SC0875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26305" cy="3323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19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00" w:lineRule="exac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矿区警示标志不全。</w:t>
            </w:r>
          </w:p>
          <w:p>
            <w:pPr>
              <w:spacing w:line="300" w:lineRule="exact"/>
              <w:jc w:val="both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矿区边坡存在松散危岩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吴红玉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19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F881AE"/>
    <w:multiLevelType w:val="singleLevel"/>
    <w:tmpl w:val="DFF881A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92CCF"/>
    <w:rsid w:val="0B8E2B91"/>
    <w:rsid w:val="183C2805"/>
    <w:rsid w:val="1B492CCF"/>
    <w:rsid w:val="1E451F85"/>
    <w:rsid w:val="22C37940"/>
    <w:rsid w:val="3ADD666B"/>
    <w:rsid w:val="3E007B3F"/>
    <w:rsid w:val="63313478"/>
    <w:rsid w:val="6ACD0E48"/>
    <w:rsid w:val="6C8A1A5B"/>
    <w:rsid w:val="72A42401"/>
    <w:rsid w:val="766E1676"/>
    <w:rsid w:val="7C5C6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2019-09-20T06:41:00Z</dcterms:created>
  <dc:creator>Neuropathy.</dc:creator>
  <cp:lastModifiedBy>Neuropathy.</cp:lastModifiedBy>
  <dcterms:modified xsi:type="dcterms:W3CDTF">2020-08-14T02:28:41Z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