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cs="Arial"/>
                <w:szCs w:val="21"/>
                <w:lang w:eastAsia="zh-CN"/>
              </w:rPr>
              <w:t>铜仁永佳环保燃油有限公司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cs="Arial"/>
                <w:szCs w:val="21"/>
                <w:lang w:eastAsia="zh-CN"/>
              </w:rPr>
              <w:t>铜仁永佳环保燃油有限公司危险化学品（甲醇）仓储经营安全现状评价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 xml:space="preserve">□预评价   </w:t>
            </w:r>
            <w:r>
              <w:rPr>
                <w:rFonts w:hint="eastAsia" w:ascii="仿宋" w:hAnsi="仿宋" w:eastAsia="仿宋"/>
                <w:szCs w:val="21"/>
              </w:rPr>
              <w:sym w:font="Wingdings 2" w:char="0052"/>
            </w:r>
            <w:r>
              <w:rPr>
                <w:rFonts w:hint="eastAsia" w:ascii="仿宋" w:hAnsi="仿宋" w:eastAsia="仿宋"/>
                <w:szCs w:val="21"/>
              </w:rPr>
              <w:t xml:space="preserve">现状评价    </w:t>
            </w:r>
            <w:r>
              <w:rPr>
                <w:rFonts w:hint="eastAsia" w:ascii="仿宋" w:hAnsi="仿宋" w:eastAsia="仿宋"/>
                <w:szCs w:val="21"/>
              </w:rPr>
              <w:sym w:font="Wingdings 2" w:char="00A3"/>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jc w:val="center"/>
              <w:rPr>
                <w:rFonts w:hint="eastAsia" w:ascii="仿宋" w:hAnsi="仿宋" w:eastAsia="仿宋"/>
                <w:szCs w:val="21"/>
                <w:lang w:eastAsia="zh-CN"/>
              </w:rPr>
            </w:pPr>
            <w:r>
              <w:rPr>
                <w:rFonts w:hint="eastAsia" w:ascii="仿宋" w:hAnsi="仿宋" w:eastAsia="仿宋"/>
                <w:szCs w:val="21"/>
                <w:lang w:eastAsia="zh-CN"/>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吴子科</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rPr>
            </w:pPr>
            <w:r>
              <w:rPr>
                <w:rFonts w:hint="eastAsia" w:ascii="仿宋" w:hAnsi="仿宋" w:eastAsia="仿宋" w:cs="Times New Roman"/>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吴华桂</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2020.02</w:t>
            </w:r>
          </w:p>
        </w:tc>
        <w:tc>
          <w:tcPr>
            <w:tcW w:w="2169" w:type="dxa"/>
            <w:gridSpan w:val="4"/>
            <w:noWrap w:val="0"/>
            <w:vAlign w:val="center"/>
          </w:tcPr>
          <w:p>
            <w:pPr>
              <w:spacing w:line="500" w:lineRule="exact"/>
              <w:jc w:val="center"/>
              <w:rPr>
                <w:rFonts w:hint="eastAsia" w:ascii="仿宋" w:hAnsi="仿宋" w:eastAsia="仿宋"/>
                <w:szCs w:val="21"/>
              </w:rPr>
            </w:pPr>
            <w:r>
              <w:rPr>
                <w:rFonts w:hint="eastAsia" w:ascii="仿宋_GB2312" w:hAnsi="宋体" w:eastAsia="仿宋_GB2312" w:cs="宋体"/>
                <w:kern w:val="0"/>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_GB2312" w:hAnsi="宋体" w:eastAsia="仿宋_GB2312" w:cs="宋体"/>
                <w:kern w:val="0"/>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eastAsia="zh-CN"/>
              </w:rPr>
              <w:t>张</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洵</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rPr>
              <w:t>安全工程</w:t>
            </w:r>
          </w:p>
        </w:tc>
        <w:tc>
          <w:tcPr>
            <w:tcW w:w="2661" w:type="dxa"/>
            <w:gridSpan w:val="5"/>
            <w:noWrap w:val="0"/>
            <w:vAlign w:val="center"/>
          </w:tcPr>
          <w:p>
            <w:pPr>
              <w:widowControl/>
              <w:adjustRightInd w:val="0"/>
              <w:snapToGrid w:val="0"/>
              <w:jc w:val="center"/>
              <w:rPr>
                <w:rFonts w:hint="default" w:ascii="仿宋" w:hAnsi="仿宋" w:eastAsia="仿宋_GB2312" w:cs="宋体"/>
                <w:kern w:val="0"/>
                <w:szCs w:val="21"/>
                <w:lang w:val="en-US" w:eastAsia="zh-CN"/>
              </w:rPr>
            </w:pPr>
            <w:r>
              <w:rPr>
                <w:rFonts w:hint="eastAsia" w:ascii="仿宋_GB2312" w:hAnsi="宋体" w:eastAsia="仿宋_GB2312" w:cs="宋体"/>
                <w:kern w:val="0"/>
                <w:szCs w:val="21"/>
              </w:rPr>
              <w:t>03</w:t>
            </w:r>
            <w:r>
              <w:rPr>
                <w:rFonts w:hint="eastAsia" w:ascii="仿宋_GB2312" w:hAnsi="宋体" w:eastAsia="仿宋_GB2312" w:cs="宋体"/>
                <w:kern w:val="0"/>
                <w:szCs w:val="21"/>
                <w:lang w:val="en-US" w:eastAsia="zh-CN"/>
              </w:rPr>
              <w:t>4148</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eastAsia="zh-CN"/>
              </w:rPr>
              <w:t>王永辉</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eastAsia="zh-CN"/>
              </w:rPr>
              <w:t>电气</w:t>
            </w:r>
          </w:p>
        </w:tc>
        <w:tc>
          <w:tcPr>
            <w:tcW w:w="2661" w:type="dxa"/>
            <w:gridSpan w:val="5"/>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_GB2312" w:hAnsi="宋体" w:eastAsia="仿宋_GB2312" w:cs="宋体"/>
                <w:kern w:val="0"/>
                <w:szCs w:val="21"/>
                <w:lang w:val="en-US" w:eastAsia="zh-CN"/>
              </w:rPr>
              <w:t>034150</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lang w:eastAsia="zh-CN"/>
              </w:rPr>
              <w:t>吴华桂</w:t>
            </w:r>
          </w:p>
        </w:tc>
        <w:tc>
          <w:tcPr>
            <w:tcW w:w="1586" w:type="dxa"/>
            <w:gridSpan w:val="2"/>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通风</w:t>
            </w:r>
          </w:p>
        </w:tc>
        <w:tc>
          <w:tcPr>
            <w:tcW w:w="2661"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lang w:val="en-US" w:eastAsia="zh-CN"/>
              </w:rPr>
              <w:t>031213</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lang w:eastAsia="zh-CN"/>
              </w:rPr>
              <w:t>刘国勇</w:t>
            </w:r>
          </w:p>
        </w:tc>
        <w:tc>
          <w:tcPr>
            <w:tcW w:w="1586" w:type="dxa"/>
            <w:gridSpan w:val="2"/>
            <w:noWrap w:val="0"/>
            <w:vAlign w:val="center"/>
          </w:tcPr>
          <w:p>
            <w:pPr>
              <w:widowControl/>
              <w:adjustRightInd w:val="0"/>
              <w:snapToGrid w:val="0"/>
              <w:jc w:val="center"/>
              <w:rPr>
                <w:rFonts w:hint="eastAsia" w:ascii="仿宋" w:hAnsi="仿宋" w:eastAsia="仿宋_GB2312" w:cs="宋体"/>
                <w:kern w:val="0"/>
                <w:szCs w:val="21"/>
                <w:lang w:eastAsia="zh-CN"/>
              </w:rPr>
            </w:pPr>
            <w:r>
              <w:rPr>
                <w:rFonts w:hint="eastAsia" w:ascii="仿宋_GB2312" w:hAnsi="宋体" w:eastAsia="仿宋_GB2312" w:cs="宋体"/>
                <w:kern w:val="0"/>
                <w:szCs w:val="21"/>
              </w:rPr>
              <w:t xml:space="preserve"> </w:t>
            </w:r>
            <w:r>
              <w:rPr>
                <w:rFonts w:hint="eastAsia" w:ascii="仿宋_GB2312" w:hAnsi="宋体" w:eastAsia="仿宋_GB2312" w:cs="宋体"/>
                <w:kern w:val="0"/>
                <w:szCs w:val="21"/>
                <w:lang w:eastAsia="zh-CN"/>
              </w:rPr>
              <w:t>化工工艺</w:t>
            </w:r>
          </w:p>
        </w:tc>
        <w:tc>
          <w:tcPr>
            <w:tcW w:w="2661" w:type="dxa"/>
            <w:gridSpan w:val="5"/>
            <w:noWrap w:val="0"/>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_GB2312" w:hAnsi="宋体" w:eastAsia="仿宋_GB2312" w:cs="宋体"/>
                <w:kern w:val="0"/>
                <w:szCs w:val="21"/>
                <w:lang w:val="en-US" w:eastAsia="zh-CN"/>
              </w:rPr>
              <w:t>019234</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55060013805</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Times New Roman"/>
                <w:szCs w:val="21"/>
                <w:lang w:eastAsia="zh-CN"/>
              </w:rPr>
              <w:t>冯</w:t>
            </w:r>
            <w:r>
              <w:rPr>
                <w:rFonts w:hint="eastAsia" w:ascii="仿宋" w:hAnsi="仿宋" w:eastAsia="仿宋" w:cs="Times New Roman"/>
                <w:szCs w:val="21"/>
                <w:lang w:val="en-US" w:eastAsia="zh-CN"/>
              </w:rPr>
              <w:t xml:space="preserve">  </w:t>
            </w:r>
            <w:r>
              <w:rPr>
                <w:rFonts w:hint="eastAsia" w:ascii="仿宋" w:hAnsi="仿宋" w:eastAsia="仿宋" w:cs="Times New Roman"/>
                <w:szCs w:val="21"/>
                <w:lang w:eastAsia="zh-CN"/>
              </w:rPr>
              <w:t>皓</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rPr>
              <w:t xml:space="preserve">机械、化工机械 </w:t>
            </w:r>
          </w:p>
        </w:tc>
        <w:tc>
          <w:tcPr>
            <w:tcW w:w="2661"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rPr>
              <w:t xml:space="preserve">019237 </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Arial"/>
                <w:szCs w:val="21"/>
              </w:rPr>
              <w:t>55130140330</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eastAsia="zh-CN"/>
              </w:rPr>
              <w:t>包正清</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_GB2312" w:hAnsi="宋体" w:eastAsia="仿宋_GB2312" w:cs="宋体"/>
                <w:kern w:val="0"/>
                <w:szCs w:val="21"/>
                <w:lang w:val="en-US" w:eastAsia="zh-CN"/>
              </w:rPr>
              <w:t>-</w:t>
            </w:r>
          </w:p>
        </w:tc>
        <w:tc>
          <w:tcPr>
            <w:tcW w:w="2661" w:type="dxa"/>
            <w:gridSpan w:val="5"/>
            <w:noWrap w:val="0"/>
            <w:vAlign w:val="center"/>
          </w:tcPr>
          <w:p>
            <w:pPr>
              <w:widowControl/>
              <w:adjustRightInd w:val="0"/>
              <w:snapToGrid w:val="0"/>
              <w:jc w:val="center"/>
              <w:rPr>
                <w:rFonts w:hint="default" w:ascii="仿宋" w:hAnsi="仿宋" w:eastAsia="仿宋" w:cs="宋体"/>
                <w:kern w:val="0"/>
                <w:szCs w:val="21"/>
                <w:lang w:val="en-US"/>
              </w:rPr>
            </w:pPr>
            <w:r>
              <w:rPr>
                <w:rFonts w:hint="eastAsia" w:ascii="仿宋_GB2312" w:hAnsi="宋体" w:eastAsia="仿宋_GB2312" w:cs="宋体"/>
                <w:kern w:val="0"/>
                <w:szCs w:val="21"/>
                <w:lang w:val="en-US" w:eastAsia="zh-CN"/>
              </w:rPr>
              <w:t>020777</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55090082828</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rPr>
              <w:t>吴子科</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rPr>
              <w:t xml:space="preserve"> 水工结构 </w:t>
            </w:r>
          </w:p>
        </w:tc>
        <w:tc>
          <w:tcPr>
            <w:tcW w:w="2661"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rPr>
              <w:t>023846</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lang w:eastAsia="zh-CN"/>
              </w:rPr>
              <w:t>蔡治勇</w:t>
            </w:r>
          </w:p>
        </w:tc>
        <w:tc>
          <w:tcPr>
            <w:tcW w:w="1586"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lang w:eastAsia="zh-CN"/>
              </w:rPr>
              <w:t>火炸药、安全</w:t>
            </w:r>
          </w:p>
        </w:tc>
        <w:tc>
          <w:tcPr>
            <w:tcW w:w="2661"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宋体" w:eastAsia="仿宋_GB2312" w:cs="宋体"/>
                <w:kern w:val="0"/>
                <w:szCs w:val="21"/>
              </w:rPr>
              <w:t>003832</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Arial"/>
                <w:szCs w:val="21"/>
              </w:rPr>
              <w:t>55080052964</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ind w:firstLine="420" w:firstLineChars="200"/>
              <w:rPr>
                <w:rFonts w:hint="eastAsia" w:ascii="仿宋" w:hAnsi="仿宋" w:eastAsia="仿宋" w:cs="宋体"/>
                <w:b/>
                <w:bCs/>
                <w:szCs w:val="21"/>
                <w:lang w:eastAsia="zh-CN"/>
              </w:rPr>
            </w:pPr>
            <w:r>
              <w:rPr>
                <w:rFonts w:hint="eastAsia" w:ascii="仿宋" w:hAnsi="仿宋" w:eastAsia="仿宋" w:cs="宋体"/>
                <w:szCs w:val="21"/>
                <w:lang w:eastAsia="zh-CN"/>
              </w:rPr>
              <w:t>铜仁永佳环保燃油有限公司注册地址为铜仁市碧江区市场监督管理局，其经营贮存地址为：铜仁市碧江区河西办事处茅溪村五马坡槽，铜仁永佳环保燃油有限公司是一家从事经营储存甲醇的危险化学品单位，该单位设有甲醇加注站一座，主要设施为2个40m</w:t>
            </w:r>
            <w:r>
              <w:rPr>
                <w:rFonts w:hint="eastAsia" w:ascii="仿宋" w:hAnsi="仿宋" w:eastAsia="仿宋" w:cs="宋体"/>
                <w:szCs w:val="21"/>
                <w:vertAlign w:val="superscript"/>
                <w:lang w:eastAsia="zh-CN"/>
              </w:rPr>
              <w:t>3</w:t>
            </w:r>
            <w:r>
              <w:rPr>
                <w:rFonts w:hint="eastAsia" w:ascii="仿宋" w:hAnsi="仿宋" w:eastAsia="仿宋" w:cs="宋体"/>
                <w:szCs w:val="21"/>
                <w:lang w:eastAsia="zh-CN"/>
              </w:rPr>
              <w:t>的地埋卧式甲醇储罐、汽车卸车区、甲醇加注区。铜仁永佳环保燃油有限公司位于铜仁市碧江区河西办事处茅溪村五马坡槽，甲醇罐位置距离西南面约33m处为江口至铜仁城市S305道，交通便利。</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47640" cy="3411855"/>
                  <wp:effectExtent l="0" t="0" r="10160" b="1714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4"/>
                          <a:stretch>
                            <a:fillRect/>
                          </a:stretch>
                        </pic:blipFill>
                        <pic:spPr>
                          <a:xfrm>
                            <a:off x="0" y="0"/>
                            <a:ext cx="5247640" cy="3411855"/>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吴子科</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2019.</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06</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cs="宋体"/>
                <w:szCs w:val="21"/>
              </w:rPr>
              <w:t>现场指导</w:t>
            </w:r>
          </w:p>
        </w:tc>
        <w:tc>
          <w:tcPr>
            <w:tcW w:w="3138" w:type="dxa"/>
            <w:gridSpan w:val="5"/>
            <w:vMerge w:val="restart"/>
            <w:noWrap w:val="0"/>
            <w:vAlign w:val="center"/>
          </w:tcPr>
          <w:p>
            <w:pPr>
              <w:numPr>
                <w:ilvl w:val="0"/>
                <w:numId w:val="1"/>
              </w:numPr>
              <w:spacing w:line="300" w:lineRule="exact"/>
              <w:jc w:val="left"/>
              <w:rPr>
                <w:rFonts w:hint="eastAsia" w:ascii="仿宋" w:hAnsi="仿宋" w:eastAsia="仿宋"/>
                <w:szCs w:val="21"/>
              </w:rPr>
            </w:pPr>
            <w:r>
              <w:rPr>
                <w:rFonts w:hint="eastAsia" w:ascii="仿宋" w:hAnsi="仿宋" w:eastAsia="仿宋"/>
                <w:szCs w:val="21"/>
              </w:rPr>
              <w:t>未按规定在储存场所安装可燃气体报警装置。</w:t>
            </w:r>
          </w:p>
          <w:p>
            <w:pPr>
              <w:numPr>
                <w:ilvl w:val="0"/>
                <w:numId w:val="1"/>
              </w:numPr>
              <w:spacing w:line="300" w:lineRule="exact"/>
              <w:jc w:val="left"/>
              <w:rPr>
                <w:rFonts w:hint="eastAsia" w:ascii="仿宋" w:hAnsi="仿宋" w:eastAsia="仿宋"/>
                <w:szCs w:val="21"/>
                <w:lang w:eastAsia="zh-CN"/>
              </w:rPr>
            </w:pPr>
            <w:r>
              <w:rPr>
                <w:rFonts w:hint="eastAsia" w:ascii="仿宋" w:hAnsi="仿宋" w:eastAsia="仿宋"/>
                <w:szCs w:val="21"/>
              </w:rPr>
              <w:t>未修筑消防水池和消防砂池。</w:t>
            </w:r>
          </w:p>
          <w:p>
            <w:pPr>
              <w:numPr>
                <w:ilvl w:val="0"/>
                <w:numId w:val="1"/>
              </w:numPr>
              <w:spacing w:line="300" w:lineRule="exact"/>
              <w:jc w:val="left"/>
              <w:rPr>
                <w:rFonts w:hint="eastAsia" w:ascii="仿宋" w:hAnsi="仿宋" w:eastAsia="仿宋"/>
                <w:szCs w:val="21"/>
                <w:lang w:eastAsia="zh-CN"/>
              </w:rPr>
            </w:pPr>
            <w:r>
              <w:rPr>
                <w:rFonts w:hint="eastAsia" w:ascii="仿宋" w:hAnsi="仿宋" w:eastAsia="仿宋"/>
                <w:szCs w:val="21"/>
              </w:rPr>
              <w:t>未安装人体静电消除仪。</w:t>
            </w:r>
          </w:p>
          <w:p>
            <w:pPr>
              <w:numPr>
                <w:ilvl w:val="0"/>
                <w:numId w:val="1"/>
              </w:numPr>
              <w:spacing w:line="300" w:lineRule="exact"/>
              <w:jc w:val="left"/>
              <w:rPr>
                <w:rFonts w:hint="eastAsia" w:ascii="仿宋" w:hAnsi="仿宋" w:eastAsia="仿宋"/>
                <w:szCs w:val="21"/>
                <w:lang w:eastAsia="zh-CN"/>
              </w:rPr>
            </w:pPr>
            <w:r>
              <w:rPr>
                <w:rFonts w:hint="eastAsia" w:ascii="仿宋" w:hAnsi="仿宋" w:eastAsia="仿宋"/>
                <w:szCs w:val="21"/>
              </w:rPr>
              <w:t>卸装区域未设置停车线。</w:t>
            </w:r>
          </w:p>
          <w:p>
            <w:pPr>
              <w:numPr>
                <w:ilvl w:val="0"/>
                <w:numId w:val="1"/>
              </w:numPr>
              <w:spacing w:line="300" w:lineRule="exact"/>
              <w:jc w:val="left"/>
              <w:rPr>
                <w:rFonts w:hint="eastAsia" w:ascii="仿宋" w:hAnsi="仿宋" w:eastAsia="仿宋"/>
                <w:szCs w:val="21"/>
                <w:lang w:eastAsia="zh-CN"/>
              </w:rPr>
            </w:pPr>
            <w:r>
              <w:rPr>
                <w:rFonts w:hint="eastAsia" w:ascii="仿宋" w:hAnsi="仿宋" w:eastAsia="仿宋"/>
                <w:szCs w:val="21"/>
              </w:rPr>
              <w:t>未安装洗眼器。</w:t>
            </w:r>
          </w:p>
          <w:p>
            <w:pPr>
              <w:numPr>
                <w:ilvl w:val="0"/>
                <w:numId w:val="1"/>
              </w:numPr>
              <w:spacing w:line="300" w:lineRule="exact"/>
              <w:jc w:val="left"/>
              <w:rPr>
                <w:rFonts w:hint="eastAsia" w:ascii="仿宋" w:hAnsi="仿宋" w:eastAsia="仿宋"/>
                <w:szCs w:val="21"/>
                <w:lang w:eastAsia="zh-CN"/>
              </w:rPr>
            </w:pPr>
            <w:r>
              <w:rPr>
                <w:rFonts w:hint="eastAsia" w:ascii="仿宋" w:hAnsi="仿宋" w:eastAsia="仿宋"/>
                <w:szCs w:val="21"/>
              </w:rPr>
              <w:t>现场的安全警示标志不足，缺少“严禁烟火”、“禁打手机”和“站内限速5km/h”等警示标志。</w:t>
            </w:r>
          </w:p>
          <w:p>
            <w:pPr>
              <w:numPr>
                <w:ilvl w:val="0"/>
                <w:numId w:val="1"/>
              </w:numPr>
              <w:spacing w:line="300" w:lineRule="exact"/>
              <w:jc w:val="left"/>
              <w:rPr>
                <w:rFonts w:hint="eastAsia" w:ascii="仿宋" w:hAnsi="仿宋" w:eastAsia="仿宋"/>
                <w:szCs w:val="21"/>
                <w:lang w:eastAsia="zh-CN"/>
              </w:rPr>
            </w:pPr>
            <w:r>
              <w:rPr>
                <w:rFonts w:hint="eastAsia" w:ascii="仿宋" w:hAnsi="仿宋" w:eastAsia="仿宋"/>
                <w:szCs w:val="21"/>
              </w:rPr>
              <w:t>发电机房杂物太多、没有铺设绝缘胶垫。</w:t>
            </w:r>
          </w:p>
          <w:p>
            <w:pPr>
              <w:numPr>
                <w:ilvl w:val="0"/>
                <w:numId w:val="1"/>
              </w:numPr>
              <w:spacing w:line="300" w:lineRule="exact"/>
              <w:jc w:val="left"/>
              <w:rPr>
                <w:rFonts w:hint="eastAsia" w:ascii="仿宋" w:hAnsi="仿宋" w:eastAsia="仿宋"/>
                <w:szCs w:val="21"/>
              </w:rPr>
            </w:pPr>
            <w:r>
              <w:rPr>
                <w:rFonts w:hint="eastAsia" w:ascii="仿宋" w:hAnsi="仿宋" w:eastAsia="仿宋"/>
                <w:szCs w:val="21"/>
              </w:rPr>
              <w:t>加注甲醇区域未设置污水收集沟将跑冒滴漏的甲醇收集至污水池内</w:t>
            </w:r>
            <w:r>
              <w:rPr>
                <w:rFonts w:hint="eastAsia" w:ascii="仿宋" w:hAnsi="仿宋" w:eastAsia="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szCs w:val="21"/>
                <w:lang w:eastAsia="zh-CN"/>
              </w:rPr>
              <w:t>吴红玉</w:t>
            </w:r>
          </w:p>
        </w:tc>
        <w:tc>
          <w:tcPr>
            <w:tcW w:w="2622"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szCs w:val="21"/>
              </w:rPr>
              <w:t>2019.1</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6</w:t>
            </w:r>
          </w:p>
        </w:tc>
        <w:tc>
          <w:tcPr>
            <w:tcW w:w="122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D6D145"/>
    <w:multiLevelType w:val="singleLevel"/>
    <w:tmpl w:val="ECD6D14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0666B0F"/>
    <w:rsid w:val="0DD27634"/>
    <w:rsid w:val="18D1199E"/>
    <w:rsid w:val="1B492CCF"/>
    <w:rsid w:val="22C37940"/>
    <w:rsid w:val="245B2BE4"/>
    <w:rsid w:val="3ADD666B"/>
    <w:rsid w:val="40A842B5"/>
    <w:rsid w:val="42DD00DD"/>
    <w:rsid w:val="4313745E"/>
    <w:rsid w:val="4B6574C6"/>
    <w:rsid w:val="625F0586"/>
    <w:rsid w:val="63313478"/>
    <w:rsid w:val="6C8A1A5B"/>
    <w:rsid w:val="72A42401"/>
    <w:rsid w:val="76DA0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next w:val="3"/>
    <w:qFormat/>
    <w:uiPriority w:val="0"/>
    <w:pPr>
      <w:ind w:firstLine="560" w:firstLineChars="200"/>
    </w:pPr>
    <w:rPr>
      <w:rFonts w:ascii="宋体" w:hAnsi="宋体"/>
      <w:sz w:val="28"/>
      <w:szCs w:val="24"/>
    </w:rPr>
  </w:style>
  <w:style w:type="paragraph" w:styleId="3">
    <w:name w:val="footer"/>
    <w:basedOn w:val="1"/>
    <w:semiHidden/>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2020-08-14T02:23:53Z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