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仿宋" w:hAnsi="仿宋" w:eastAsia="仿宋"/>
          <w:b/>
          <w:color w:val="000000" w:themeColor="text1"/>
          <w:sz w:val="28"/>
          <w:szCs w:val="28"/>
          <w14:textFill>
            <w14:solidFill>
              <w14:schemeClr w14:val="tx1"/>
            </w14:solidFill>
          </w14:textFill>
        </w:rPr>
      </w:pPr>
      <w:r>
        <w:rPr>
          <w:rFonts w:hint="eastAsia" w:ascii="仿宋" w:hAnsi="仿宋" w:eastAsia="仿宋"/>
          <w:b/>
          <w:color w:val="000000" w:themeColor="text1"/>
          <w:sz w:val="28"/>
          <w:szCs w:val="28"/>
          <w14:textFill>
            <w14:solidFill>
              <w14:schemeClr w14:val="tx1"/>
            </w14:solidFill>
          </w14:textFill>
        </w:rPr>
        <w:t>《安全评价报告信息公布表》</w:t>
      </w:r>
    </w:p>
    <w:tbl>
      <w:tblPr>
        <w:tblStyle w:val="3"/>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机构名称</w:t>
            </w:r>
          </w:p>
        </w:tc>
        <w:tc>
          <w:tcPr>
            <w:tcW w:w="3936" w:type="dxa"/>
            <w:gridSpan w:val="5"/>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重庆市安全生产科学研究有限公司</w:t>
            </w:r>
          </w:p>
        </w:tc>
        <w:tc>
          <w:tcPr>
            <w:tcW w:w="1598"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资质证号</w:t>
            </w:r>
          </w:p>
        </w:tc>
        <w:tc>
          <w:tcPr>
            <w:tcW w:w="3038" w:type="dxa"/>
            <w:gridSpan w:val="4"/>
            <w:vAlign w:val="center"/>
          </w:tcPr>
          <w:p>
            <w:pPr>
              <w:spacing w:line="5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APJ-（</w:t>
            </w:r>
            <w:r>
              <w:rPr>
                <w:rFonts w:hint="eastAsia" w:ascii="宋体" w:hAnsi="宋体"/>
                <w:color w:val="000000" w:themeColor="text1"/>
                <w:szCs w:val="21"/>
                <w:lang w:eastAsia="zh-CN"/>
                <w14:textFill>
                  <w14:solidFill>
                    <w14:schemeClr w14:val="tx1"/>
                  </w14:solidFill>
                </w14:textFill>
              </w:rPr>
              <w:t>渝</w:t>
            </w: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委托单位</w:t>
            </w:r>
          </w:p>
        </w:tc>
        <w:tc>
          <w:tcPr>
            <w:tcW w:w="8572" w:type="dxa"/>
            <w:gridSpan w:val="13"/>
            <w:vAlign w:val="center"/>
          </w:tcPr>
          <w:p>
            <w:pPr>
              <w:spacing w:line="5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重庆市荣昌区超能液化石油气储备站瓶装液化石油气经营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项目名称</w:t>
            </w:r>
          </w:p>
        </w:tc>
        <w:tc>
          <w:tcPr>
            <w:tcW w:w="8572" w:type="dxa"/>
            <w:gridSpan w:val="13"/>
            <w:vAlign w:val="center"/>
          </w:tcPr>
          <w:p>
            <w:pPr>
              <w:spacing w:line="500" w:lineRule="exact"/>
              <w:jc w:val="center"/>
              <w:rPr>
                <w:rFonts w:ascii="宋体" w:hAnsi="宋体"/>
                <w:bCs/>
                <w:color w:val="000000" w:themeColor="text1"/>
                <w:szCs w:val="21"/>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重庆市荣昌区超能液化石油气储备站瓶装液化石油气经营安全现状评价</w:t>
            </w:r>
            <w:r>
              <w:rPr>
                <w:rFonts w:hint="eastAsia" w:ascii="仿宋" w:hAnsi="仿宋" w:eastAsia="仿宋"/>
                <w:color w:val="000000" w:themeColor="text1"/>
                <w:szCs w:val="21"/>
                <w14:textFill>
                  <w14:solidFill>
                    <w14:schemeClr w14:val="tx1"/>
                  </w14:solidFill>
                </w14:textFill>
              </w:rPr>
              <w:t>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项目类别</w:t>
            </w:r>
          </w:p>
        </w:tc>
        <w:tc>
          <w:tcPr>
            <w:tcW w:w="8572" w:type="dxa"/>
            <w:gridSpan w:val="13"/>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 xml:space="preserve">预评价   </w:t>
            </w:r>
            <w:r>
              <w:rPr>
                <w:rFonts w:hint="eastAsia" w:ascii="宋体" w:hAnsi="宋体"/>
                <w:color w:val="000000" w:themeColor="text1"/>
                <w:szCs w:val="21"/>
                <w:lang w:eastAsia="zh-CN"/>
                <w14:textFill>
                  <w14:solidFill>
                    <w14:schemeClr w14:val="tx1"/>
                  </w14:solidFill>
                </w14:textFill>
              </w:rPr>
              <w:t>☑</w:t>
            </w:r>
            <w:r>
              <w:rPr>
                <w:rFonts w:hint="eastAsia" w:ascii="宋体" w:hAnsi="宋体" w:cs="Times New Roman"/>
                <w:color w:val="000000" w:themeColor="text1"/>
                <w:szCs w:val="21"/>
                <w14:textFill>
                  <w14:solidFill>
                    <w14:schemeClr w14:val="tx1"/>
                  </w14:solidFill>
                </w14:textFill>
              </w:rPr>
              <w:t>现状评价</w:t>
            </w:r>
            <w:r>
              <w:rPr>
                <w:rFonts w:hint="eastAsia" w:ascii="宋体" w:hAnsi="宋体"/>
                <w:color w:val="000000" w:themeColor="text1"/>
                <w:szCs w:val="21"/>
                <w14:textFill>
                  <w14:solidFill>
                    <w14:schemeClr w14:val="tx1"/>
                  </w14:solidFill>
                </w14:textFill>
              </w:rPr>
              <w:t xml:space="preserve">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067" w:type="dxa"/>
            <w:gridSpan w:val="2"/>
            <w:vAlign w:val="center"/>
          </w:tcPr>
          <w:p>
            <w:pPr>
              <w:spacing w:line="400" w:lineRule="exact"/>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所属业务类别</w:t>
            </w:r>
          </w:p>
        </w:tc>
        <w:tc>
          <w:tcPr>
            <w:tcW w:w="7895" w:type="dxa"/>
            <w:gridSpan w:val="12"/>
          </w:tcPr>
          <w:p>
            <w:pPr>
              <w:spacing w:line="400" w:lineRule="exact"/>
              <w:ind w:firstLine="2310" w:firstLineChars="11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9962" w:type="dxa"/>
            <w:gridSpan w:val="1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390" w:type="dxa"/>
            <w:vMerge w:val="restart"/>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安全评价项目管理</w:t>
            </w:r>
          </w:p>
        </w:tc>
        <w:tc>
          <w:tcPr>
            <w:tcW w:w="2987"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项目组组长</w:t>
            </w:r>
          </w:p>
        </w:tc>
        <w:tc>
          <w:tcPr>
            <w:tcW w:w="2710" w:type="dxa"/>
            <w:gridSpan w:val="6"/>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技术负责人</w:t>
            </w:r>
          </w:p>
        </w:tc>
        <w:tc>
          <w:tcPr>
            <w:tcW w:w="2875" w:type="dxa"/>
            <w:gridSpan w:val="3"/>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390" w:type="dxa"/>
            <w:vMerge w:val="continue"/>
            <w:vAlign w:val="center"/>
          </w:tcPr>
          <w:p>
            <w:pPr>
              <w:spacing w:line="500" w:lineRule="exact"/>
              <w:jc w:val="center"/>
              <w:rPr>
                <w:rFonts w:ascii="宋体" w:hAnsi="宋体"/>
                <w:b/>
                <w:color w:val="000000" w:themeColor="text1"/>
                <w:szCs w:val="21"/>
                <w14:textFill>
                  <w14:solidFill>
                    <w14:schemeClr w14:val="tx1"/>
                  </w14:solidFill>
                </w14:textFill>
              </w:rPr>
            </w:pPr>
          </w:p>
        </w:tc>
        <w:tc>
          <w:tcPr>
            <w:tcW w:w="2987" w:type="dxa"/>
            <w:gridSpan w:val="4"/>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710" w:type="dxa"/>
            <w:gridSpan w:val="6"/>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刘国勇</w:t>
            </w:r>
          </w:p>
        </w:tc>
        <w:tc>
          <w:tcPr>
            <w:tcW w:w="2875" w:type="dxa"/>
            <w:gridSpan w:val="3"/>
            <w:vAlign w:val="center"/>
          </w:tcPr>
          <w:p>
            <w:pPr>
              <w:spacing w:line="5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390" w:type="dxa"/>
            <w:vMerge w:val="restart"/>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编制过程</w:t>
            </w:r>
          </w:p>
        </w:tc>
        <w:tc>
          <w:tcPr>
            <w:tcW w:w="2174" w:type="dxa"/>
            <w:gridSpan w:val="3"/>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报告编制人</w:t>
            </w:r>
          </w:p>
        </w:tc>
        <w:tc>
          <w:tcPr>
            <w:tcW w:w="2073"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报告提交日期</w:t>
            </w:r>
          </w:p>
        </w:tc>
        <w:tc>
          <w:tcPr>
            <w:tcW w:w="2169"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报告审核人</w:t>
            </w:r>
          </w:p>
        </w:tc>
        <w:tc>
          <w:tcPr>
            <w:tcW w:w="2156" w:type="dxa"/>
            <w:gridSpan w:val="2"/>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390" w:type="dxa"/>
            <w:vMerge w:val="continue"/>
            <w:vAlign w:val="center"/>
          </w:tcPr>
          <w:p>
            <w:pPr>
              <w:spacing w:line="500" w:lineRule="exact"/>
              <w:jc w:val="center"/>
              <w:rPr>
                <w:rFonts w:ascii="宋体" w:hAnsi="宋体"/>
                <w:b/>
                <w:color w:val="000000" w:themeColor="text1"/>
                <w:szCs w:val="21"/>
                <w14:textFill>
                  <w14:solidFill>
                    <w14:schemeClr w14:val="tx1"/>
                  </w14:solidFill>
                </w14:textFill>
              </w:rPr>
            </w:pPr>
          </w:p>
        </w:tc>
        <w:tc>
          <w:tcPr>
            <w:tcW w:w="2174" w:type="dxa"/>
            <w:gridSpan w:val="3"/>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073" w:type="dxa"/>
            <w:gridSpan w:val="4"/>
            <w:vAlign w:val="center"/>
          </w:tcPr>
          <w:p>
            <w:pPr>
              <w:spacing w:line="5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2021.2</w:t>
            </w:r>
          </w:p>
        </w:tc>
        <w:tc>
          <w:tcPr>
            <w:tcW w:w="2169" w:type="dxa"/>
            <w:gridSpan w:val="4"/>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蔡治勇</w:t>
            </w:r>
          </w:p>
        </w:tc>
        <w:tc>
          <w:tcPr>
            <w:tcW w:w="2156" w:type="dxa"/>
            <w:gridSpan w:val="2"/>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姓  名</w:t>
            </w:r>
          </w:p>
        </w:tc>
        <w:tc>
          <w:tcPr>
            <w:tcW w:w="1586" w:type="dxa"/>
            <w:gridSpan w:val="2"/>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认定专业</w:t>
            </w:r>
          </w:p>
        </w:tc>
        <w:tc>
          <w:tcPr>
            <w:tcW w:w="2661" w:type="dxa"/>
            <w:gridSpan w:val="5"/>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安全评价师从业识别卡/证书编号</w:t>
            </w:r>
          </w:p>
        </w:tc>
        <w:tc>
          <w:tcPr>
            <w:tcW w:w="2662" w:type="dxa"/>
            <w:gridSpan w:val="5"/>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注册安全工程师</w:t>
            </w:r>
          </w:p>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注册证号</w:t>
            </w:r>
          </w:p>
        </w:tc>
        <w:tc>
          <w:tcPr>
            <w:tcW w:w="1663" w:type="dxa"/>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李伟</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安全工程</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1800000000201223</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020783</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刘文娟</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电气工程及自动化</w:t>
            </w:r>
          </w:p>
        </w:tc>
        <w:tc>
          <w:tcPr>
            <w:tcW w:w="2661" w:type="dxa"/>
            <w:gridSpan w:val="5"/>
            <w:vAlign w:val="center"/>
          </w:tcPr>
          <w:p>
            <w:pPr>
              <w:widowControl/>
              <w:adjustRightInd w:val="0"/>
              <w:snapToGrid w:val="0"/>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1700000000201153</w:t>
            </w:r>
            <w:r>
              <w:rPr>
                <w:rFonts w:ascii="宋体" w:hAnsi="宋体"/>
                <w:color w:val="000000" w:themeColor="text1"/>
                <w14:textFill>
                  <w14:solidFill>
                    <w14:schemeClr w14:val="tx1"/>
                  </w14:solidFill>
                </w14:textFill>
              </w:rPr>
              <w:t>/01923</w:t>
            </w:r>
            <w:r>
              <w:rPr>
                <w:rFonts w:hint="eastAsia" w:ascii="宋体" w:hAnsi="宋体"/>
                <w:color w:val="000000" w:themeColor="text1"/>
                <w:lang w:val="en-US" w:eastAsia="zh-CN"/>
                <w14:textFill>
                  <w14:solidFill>
                    <w14:schemeClr w14:val="tx1"/>
                  </w14:solidFill>
                </w14:textFill>
              </w:rPr>
              <w:t>5</w:t>
            </w:r>
          </w:p>
        </w:tc>
        <w:tc>
          <w:tcPr>
            <w:tcW w:w="2662" w:type="dxa"/>
            <w:gridSpan w:val="5"/>
            <w:vAlign w:val="center"/>
          </w:tcPr>
          <w:p>
            <w:pPr>
              <w:widowControl/>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ascii="宋体" w:hAnsi="宋体" w:cs="宋体"/>
                <w:color w:val="000000" w:themeColor="text1"/>
                <w:kern w:val="0"/>
                <w:szCs w:val="21"/>
                <w14:textFill>
                  <w14:solidFill>
                    <w14:schemeClr w14:val="tx1"/>
                  </w14:solidFill>
                </w14:textFill>
              </w:rPr>
              <w:t>5513014033</w:t>
            </w:r>
            <w:r>
              <w:rPr>
                <w:rFonts w:hint="eastAsia" w:ascii="宋体" w:hAnsi="宋体" w:cs="宋体"/>
                <w:color w:val="000000" w:themeColor="text1"/>
                <w:kern w:val="0"/>
                <w:szCs w:val="21"/>
                <w:lang w:val="en-US" w:eastAsia="zh-CN"/>
                <w14:textFill>
                  <w14:solidFill>
                    <w14:schemeClr w14:val="tx1"/>
                  </w14:solidFill>
                </w14:textFill>
              </w:rPr>
              <w:t>2</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林波</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化工工艺</w:t>
            </w:r>
          </w:p>
        </w:tc>
        <w:tc>
          <w:tcPr>
            <w:tcW w:w="2661" w:type="dxa"/>
            <w:gridSpan w:val="5"/>
            <w:vAlign w:val="center"/>
          </w:tcPr>
          <w:p>
            <w:pPr>
              <w:widowControl/>
              <w:adjustRightInd w:val="0"/>
              <w:snapToGrid w:val="0"/>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S011053000110192</w:t>
            </w:r>
            <w:r>
              <w:rPr>
                <w:rFonts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035615</w:t>
            </w:r>
          </w:p>
        </w:tc>
        <w:tc>
          <w:tcPr>
            <w:tcW w:w="2662" w:type="dxa"/>
            <w:gridSpan w:val="5"/>
            <w:vAlign w:val="center"/>
          </w:tcPr>
          <w:p>
            <w:pPr>
              <w:widowControl/>
              <w:adjustRightInd w:val="0"/>
              <w:snapToGrid w:val="0"/>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eastAsia" w:ascii="仿宋_GB2312" w:hAnsi="宋体" w:eastAsia="仿宋_GB2312" w:cs="仿宋_GB2312"/>
                <w:kern w:val="0"/>
                <w:sz w:val="21"/>
                <w:lang w:val="en-US" w:eastAsia="zh-CN" w:bidi="ar-SA"/>
              </w:rPr>
            </w:pPr>
            <w:r>
              <w:rPr>
                <w:rFonts w:hint="eastAsia" w:ascii="宋体" w:hAnsi="宋体" w:cs="宋体"/>
                <w:color w:val="000000" w:themeColor="text1"/>
                <w:kern w:val="0"/>
                <w:szCs w:val="21"/>
                <w:lang w:val="en-US" w:eastAsia="zh-CN"/>
                <w14:textFill>
                  <w14:solidFill>
                    <w14:schemeClr w14:val="tx1"/>
                  </w14:solidFill>
                </w14:textFill>
              </w:rPr>
              <w:t>唐波</w:t>
            </w:r>
          </w:p>
        </w:tc>
        <w:tc>
          <w:tcPr>
            <w:tcW w:w="1586" w:type="dxa"/>
            <w:gridSpan w:val="2"/>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宋体" w:hAnsi="宋体" w:cs="宋体"/>
                <w:color w:val="000000" w:themeColor="text1"/>
                <w:kern w:val="0"/>
                <w:szCs w:val="21"/>
                <w:lang w:eastAsia="zh-CN"/>
                <w14:textFill>
                  <w14:solidFill>
                    <w14:schemeClr w14:val="tx1"/>
                  </w14:solidFill>
                </w14:textFill>
              </w:rPr>
              <w:t>机械</w:t>
            </w:r>
          </w:p>
        </w:tc>
        <w:tc>
          <w:tcPr>
            <w:tcW w:w="2661" w:type="dxa"/>
            <w:gridSpan w:val="5"/>
            <w:vAlign w:val="center"/>
          </w:tcPr>
          <w:p>
            <w:pPr>
              <w:widowControl/>
              <w:adjustRightInd w:val="0"/>
              <w:snapToGrid w:val="0"/>
              <w:rPr>
                <w:rFonts w:hint="eastAsia" w:ascii="宋体" w:hAnsi="宋体" w:eastAsia="宋体" w:cs="宋体"/>
                <w:kern w:val="0"/>
                <w:sz w:val="21"/>
                <w:lang w:val="en-US" w:eastAsia="zh-CN" w:bidi="ar-SA"/>
              </w:rPr>
            </w:pPr>
            <w:r>
              <w:rPr>
                <w:rFonts w:hint="eastAsia" w:ascii="宋体" w:hAnsi="宋体"/>
                <w:color w:val="000000" w:themeColor="text1"/>
                <w:lang w:val="en-US" w:eastAsia="zh-CN"/>
                <w14:textFill>
                  <w14:solidFill>
                    <w14:schemeClr w14:val="tx1"/>
                  </w14:solidFill>
                </w14:textFill>
              </w:rPr>
              <w:t>S011053000110192</w:t>
            </w:r>
            <w:r>
              <w:rPr>
                <w:rFonts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003004</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宋体" w:hAnsi="宋体"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hint="eastAsia" w:ascii="仿宋_GB2312" w:hAnsi="Times New Roman" w:eastAsia="仿宋_GB2312" w:cs="仿宋_GB2312"/>
                <w:kern w:val="2"/>
                <w:sz w:val="21"/>
                <w:lang w:val="en-US" w:eastAsia="zh-CN" w:bidi="ar-SA"/>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王梅</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电气</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S011053000110191</w:t>
            </w:r>
            <w:r>
              <w:rPr>
                <w:rFonts w:ascii="宋体" w:hAnsi="宋体"/>
                <w:color w:val="000000" w:themeColor="text1"/>
                <w14:textFill>
                  <w14:solidFill>
                    <w14:schemeClr w14:val="tx1"/>
                  </w14:solidFill>
                </w14:textFill>
              </w:rPr>
              <w:t>/019244</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55090076425</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蔡治勇</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安全工程、火工</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0800000000102949/003832</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55080052964</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冯皓</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化工机械</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1600000000201291/019237</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55130140330</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刘国勇</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化工、安全</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1800000000100099/019324</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55060013805</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1390" w:type="dxa"/>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项目简介</w:t>
            </w:r>
          </w:p>
        </w:tc>
        <w:tc>
          <w:tcPr>
            <w:tcW w:w="8572" w:type="dxa"/>
            <w:gridSpan w:val="13"/>
            <w:vAlign w:val="center"/>
          </w:tcPr>
          <w:p>
            <w:pPr>
              <w:adjustRightInd w:val="0"/>
              <w:snapToGrid w:val="0"/>
              <w:rPr>
                <w:rFonts w:hint="eastAsia"/>
              </w:rPr>
            </w:pPr>
            <w:r>
              <w:rPr>
                <w:rFonts w:hint="eastAsia"/>
                <w:lang w:eastAsia="zh-CN"/>
              </w:rPr>
              <w:t>重庆市荣昌区超能液化石油气储备站</w:t>
            </w:r>
            <w:r>
              <w:rPr>
                <w:rFonts w:hint="eastAsia"/>
              </w:rPr>
              <w:t>（以下简称：</w:t>
            </w:r>
            <w:r>
              <w:rPr>
                <w:rFonts w:hint="eastAsia"/>
                <w:lang w:eastAsia="zh-CN"/>
              </w:rPr>
              <w:t>超能液化石油气储备站</w:t>
            </w:r>
            <w:r>
              <w:rPr>
                <w:rFonts w:hint="eastAsia"/>
              </w:rPr>
              <w:t>）位于</w:t>
            </w:r>
            <w:r>
              <w:rPr>
                <w:rFonts w:hint="eastAsia"/>
                <w:lang w:eastAsia="zh-CN"/>
              </w:rPr>
              <w:t>重庆市荣昌区昌元街道虹桥社区6组</w:t>
            </w:r>
            <w:r>
              <w:rPr>
                <w:rFonts w:hint="eastAsia"/>
              </w:rPr>
              <w:t>，</w:t>
            </w:r>
            <w:r>
              <w:rPr>
                <w:rFonts w:hint="eastAsia"/>
                <w:lang w:eastAsia="zh-CN"/>
              </w:rPr>
              <w:t>超能液化石油气储备站</w:t>
            </w:r>
            <w:r>
              <w:rPr>
                <w:rFonts w:hint="eastAsia"/>
              </w:rPr>
              <w:t>占地面积1300m2，站内建筑面积</w:t>
            </w:r>
            <w:r>
              <w:rPr>
                <w:rFonts w:hint="eastAsia"/>
                <w:lang w:val="en-US" w:eastAsia="zh-CN"/>
              </w:rPr>
              <w:t>50</w:t>
            </w:r>
            <w:r>
              <w:rPr>
                <w:rFonts w:hint="eastAsia"/>
              </w:rPr>
              <w:t>m2，企业法人</w:t>
            </w:r>
            <w:r>
              <w:rPr>
                <w:rFonts w:hint="eastAsia"/>
                <w:lang w:eastAsia="zh-CN"/>
              </w:rPr>
              <w:t>张忆梦</w:t>
            </w:r>
            <w:r>
              <w:rPr>
                <w:rFonts w:hint="eastAsia"/>
              </w:rPr>
              <w:t>，经营范围为液化石油气批发、零售等，该站液化石油气储存规模为</w:t>
            </w:r>
            <w:r>
              <w:rPr>
                <w:rFonts w:hint="eastAsia"/>
                <w:lang w:val="en-US" w:eastAsia="zh-CN"/>
              </w:rPr>
              <w:t>86</w:t>
            </w:r>
            <w:r>
              <w:rPr>
                <w:rFonts w:hint="eastAsia"/>
              </w:rPr>
              <w:t>m3（50m3卧式液化石油气储罐</w:t>
            </w:r>
            <w:r>
              <w:rPr>
                <w:rFonts w:hint="eastAsia"/>
                <w:lang w:val="en-US" w:eastAsia="zh-CN"/>
              </w:rPr>
              <w:t>1</w:t>
            </w:r>
            <w:r>
              <w:rPr>
                <w:rFonts w:hint="eastAsia"/>
              </w:rPr>
              <w:t>座，</w:t>
            </w:r>
            <w:r>
              <w:rPr>
                <w:rFonts w:hint="eastAsia"/>
                <w:lang w:val="en-US" w:eastAsia="zh-CN"/>
              </w:rPr>
              <w:t>26</w:t>
            </w:r>
            <w:r>
              <w:rPr>
                <w:rFonts w:hint="eastAsia"/>
              </w:rPr>
              <w:t>m3卧式液化石油气储罐</w:t>
            </w:r>
            <w:r>
              <w:rPr>
                <w:rFonts w:hint="eastAsia"/>
                <w:lang w:val="en-US" w:eastAsia="zh-CN"/>
              </w:rPr>
              <w:t>1</w:t>
            </w:r>
            <w:r>
              <w:rPr>
                <w:rFonts w:hint="eastAsia"/>
              </w:rPr>
              <w:t>座，</w:t>
            </w:r>
            <w:r>
              <w:rPr>
                <w:rFonts w:hint="eastAsia"/>
                <w:lang w:val="en-US" w:eastAsia="zh-CN"/>
              </w:rPr>
              <w:t>10</w:t>
            </w:r>
            <w:r>
              <w:rPr>
                <w:rFonts w:hint="eastAsia"/>
              </w:rPr>
              <w:t>m3残液罐1座）。</w:t>
            </w:r>
          </w:p>
          <w:p>
            <w:pPr>
              <w:pStyle w:val="2"/>
              <w:rPr>
                <w:rFonts w:hint="eastAsia" w:eastAsia="黑体"/>
                <w:lang w:eastAsia="zh-CN"/>
              </w:rPr>
            </w:pPr>
            <w:r>
              <w:rPr>
                <w:rFonts w:hint="eastAsia" w:eastAsia="黑体"/>
                <w:lang w:eastAsia="zh-CN"/>
              </w:rPr>
              <w:drawing>
                <wp:inline distT="0" distB="0" distL="114300" distR="114300">
                  <wp:extent cx="5283200" cy="3962400"/>
                  <wp:effectExtent l="0" t="0" r="12700" b="0"/>
                  <wp:docPr id="1" name="图片 1" descr="IMG_20210119_102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10119_102030"/>
                          <pic:cNvPicPr>
                            <a:picLocks noChangeAspect="1"/>
                          </pic:cNvPicPr>
                        </pic:nvPicPr>
                        <pic:blipFill>
                          <a:blip r:embed="rId4"/>
                          <a:stretch>
                            <a:fillRect/>
                          </a:stretch>
                        </pic:blipFill>
                        <pic:spPr>
                          <a:xfrm>
                            <a:off x="0" y="0"/>
                            <a:ext cx="5283200" cy="39624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390" w:type="dxa"/>
            <w:vMerge w:val="restart"/>
            <w:vAlign w:val="center"/>
          </w:tcPr>
          <w:p>
            <w:pPr>
              <w:spacing w:line="500" w:lineRule="exact"/>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现场开展工作情况</w:t>
            </w:r>
          </w:p>
        </w:tc>
        <w:tc>
          <w:tcPr>
            <w:tcW w:w="158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勘验人员</w:t>
            </w:r>
          </w:p>
        </w:tc>
        <w:tc>
          <w:tcPr>
            <w:tcW w:w="2622" w:type="dxa"/>
            <w:gridSpan w:val="4"/>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勘验时间</w:t>
            </w:r>
          </w:p>
        </w:tc>
        <w:tc>
          <w:tcPr>
            <w:tcW w:w="122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勘验任务</w:t>
            </w:r>
          </w:p>
        </w:tc>
        <w:tc>
          <w:tcPr>
            <w:tcW w:w="3138" w:type="dxa"/>
            <w:gridSpan w:val="5"/>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1390" w:type="dxa"/>
            <w:vMerge w:val="continue"/>
            <w:vAlign w:val="center"/>
          </w:tcPr>
          <w:p>
            <w:pPr>
              <w:spacing w:line="500" w:lineRule="exact"/>
              <w:jc w:val="center"/>
              <w:rPr>
                <w:rFonts w:ascii="宋体" w:hAnsi="宋体"/>
                <w:color w:val="000000" w:themeColor="text1"/>
                <w:szCs w:val="21"/>
                <w14:textFill>
                  <w14:solidFill>
                    <w14:schemeClr w14:val="tx1"/>
                  </w14:solidFill>
                </w14:textFill>
              </w:rPr>
            </w:pPr>
          </w:p>
        </w:tc>
        <w:tc>
          <w:tcPr>
            <w:tcW w:w="1586" w:type="dxa"/>
            <w:gridSpan w:val="2"/>
            <w:vAlign w:val="center"/>
          </w:tcPr>
          <w:p>
            <w:pPr>
              <w:spacing w:line="3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622" w:type="dxa"/>
            <w:gridSpan w:val="4"/>
            <w:vAlign w:val="center"/>
          </w:tcPr>
          <w:p>
            <w:pPr>
              <w:spacing w:line="3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2020.10.8</w:t>
            </w:r>
          </w:p>
        </w:tc>
        <w:tc>
          <w:tcPr>
            <w:tcW w:w="122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现场检查</w:t>
            </w:r>
          </w:p>
        </w:tc>
        <w:tc>
          <w:tcPr>
            <w:tcW w:w="3138" w:type="dxa"/>
            <w:gridSpan w:val="5"/>
            <w:vAlign w:val="center"/>
          </w:tcPr>
          <w:p>
            <w:pPr>
              <w:spacing w:line="300" w:lineRule="exact"/>
              <w:jc w:val="left"/>
              <w:rPr>
                <w:rFonts w:hint="default" w:ascii="宋体" w:hAnsi="宋体" w:eastAsia="宋体"/>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1线路未穿管</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C03C76"/>
    <w:rsid w:val="20C03C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2021-03-17T03:14:00Z</dcterms:created>
  <dc:creator>Neuropathy.</dc:creator>
  <cp:lastModifiedBy>Neuropathy.</cp:lastModifiedBy>
  <dcterms:modified xsi:type="dcterms:W3CDTF">2021-03-17T03:15:03Z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