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676"/>
        <w:gridCol w:w="43"/>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嘉峪关市东升日杂商贸有限责任公司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嘉峪关市东升日杂商贸有限责任公司烟花爆竹储存仓库安全现状评价报告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Gothic" w:hAnsi="MS Gothic" w:eastAsia="MS Gothic" w:cs="MS Gothic"/>
                <w:szCs w:val="21"/>
              </w:rPr>
              <w:t>☑</w:t>
            </w:r>
            <w:r>
              <w:rPr>
                <w:rFonts w:hint="eastAsia" w:ascii="仿宋" w:hAnsi="仿宋" w:eastAsia="仿宋"/>
                <w:szCs w:val="21"/>
              </w:rPr>
              <w:t>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白建明</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szCs w:val="21"/>
              </w:rPr>
              <w:t>蔡治勇</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2021.1</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白建明</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机电</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032574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szCs w:val="21"/>
              </w:rPr>
            </w:pPr>
            <w:r>
              <w:rPr>
                <w:rFonts w:hint="eastAsia" w:ascii="仿宋" w:hAnsi="仿宋" w:eastAsia="仿宋"/>
                <w:szCs w:val="21"/>
              </w:rPr>
              <w:t xml:space="preserve">安全 </w:t>
            </w:r>
          </w:p>
        </w:tc>
        <w:tc>
          <w:tcPr>
            <w:tcW w:w="2661" w:type="dxa"/>
            <w:gridSpan w:val="5"/>
            <w:vAlign w:val="center"/>
          </w:tcPr>
          <w:p>
            <w:pPr>
              <w:jc w:val="center"/>
              <w:rPr>
                <w:rFonts w:ascii="宋体" w:hAnsi="宋体" w:cs="宋体"/>
                <w:szCs w:val="21"/>
              </w:rPr>
            </w:pPr>
            <w:r>
              <w:rPr>
                <w:rFonts w:hint="eastAsia" w:ascii="宋体" w:hAnsi="宋体" w:cs="宋体"/>
                <w:szCs w:val="21"/>
              </w:rPr>
              <w:t>030719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kern w:val="2"/>
                <w:sz w:val="24"/>
                <w:szCs w:val="24"/>
                <w:lang w:val="en-US" w:eastAsia="zh-CN" w:bidi="ar"/>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李俊强</w:t>
            </w:r>
          </w:p>
        </w:tc>
        <w:tc>
          <w:tcPr>
            <w:tcW w:w="1586" w:type="dxa"/>
            <w:gridSpan w:val="2"/>
            <w:vAlign w:val="center"/>
          </w:tcPr>
          <w:p>
            <w:pPr>
              <w:jc w:val="center"/>
              <w:rPr>
                <w:rFonts w:ascii="仿宋" w:hAnsi="仿宋" w:eastAsia="仿宋"/>
                <w:szCs w:val="21"/>
              </w:rPr>
            </w:pPr>
            <w:r>
              <w:rPr>
                <w:rFonts w:hint="eastAsia" w:ascii="仿宋" w:hAnsi="仿宋" w:eastAsia="仿宋"/>
                <w:szCs w:val="21"/>
              </w:rPr>
              <w:t>化工工艺</w:t>
            </w:r>
          </w:p>
        </w:tc>
        <w:tc>
          <w:tcPr>
            <w:tcW w:w="2661" w:type="dxa"/>
            <w:gridSpan w:val="5"/>
            <w:vAlign w:val="center"/>
          </w:tcPr>
          <w:p>
            <w:pPr>
              <w:jc w:val="center"/>
              <w:rPr>
                <w:rFonts w:ascii="宋体" w:hAnsi="宋体" w:cs="宋体"/>
                <w:szCs w:val="21"/>
              </w:rPr>
            </w:pPr>
            <w:r>
              <w:rPr>
                <w:rFonts w:hint="eastAsia" w:ascii="仿宋" w:hAnsi="仿宋" w:eastAsia="仿宋" w:cs="宋体"/>
                <w:kern w:val="0"/>
                <w:szCs w:val="21"/>
              </w:rPr>
              <w:t>033925</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常鹏程</w:t>
            </w:r>
          </w:p>
        </w:tc>
        <w:tc>
          <w:tcPr>
            <w:tcW w:w="1586" w:type="dxa"/>
            <w:gridSpan w:val="2"/>
            <w:vAlign w:val="center"/>
          </w:tcPr>
          <w:p>
            <w:pPr>
              <w:jc w:val="center"/>
              <w:rPr>
                <w:rFonts w:ascii="仿宋" w:hAnsi="仿宋" w:eastAsia="仿宋"/>
                <w:szCs w:val="21"/>
              </w:rPr>
            </w:pPr>
            <w:r>
              <w:rPr>
                <w:rFonts w:hint="eastAsia" w:ascii="仿宋" w:hAnsi="仿宋" w:eastAsia="仿宋"/>
                <w:szCs w:val="21"/>
              </w:rPr>
              <w:t>火炸药</w:t>
            </w:r>
          </w:p>
        </w:tc>
        <w:tc>
          <w:tcPr>
            <w:tcW w:w="2661" w:type="dxa"/>
            <w:gridSpan w:val="5"/>
            <w:vAlign w:val="center"/>
          </w:tcPr>
          <w:p>
            <w:pPr>
              <w:jc w:val="center"/>
              <w:rPr>
                <w:rFonts w:ascii="宋体" w:hAnsi="宋体" w:cs="宋体"/>
                <w:szCs w:val="21"/>
              </w:rPr>
            </w:pPr>
            <w:r>
              <w:rPr>
                <w:rFonts w:ascii="仿宋" w:hAnsi="仿宋" w:eastAsia="仿宋" w:cs="宋体"/>
                <w:kern w:val="0"/>
                <w:szCs w:val="21"/>
              </w:rPr>
              <w:t>025840</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color w:val="000000"/>
                <w:kern w:val="0"/>
                <w:sz w:val="24"/>
                <w:szCs w:val="24"/>
                <w:lang w:val="en-US" w:eastAsia="zh-CN" w:bidi="ar"/>
              </w:rPr>
              <w:t>55120132547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035894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蔡治勇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热能与动力火工</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003832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bCs/>
                <w:szCs w:val="21"/>
              </w:rPr>
              <w:t>冯皓</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jc w:val="center"/>
              <w:rPr>
                <w:rFonts w:ascii="宋体" w:hAnsi="宋体" w:cs="宋体"/>
                <w:szCs w:val="21"/>
              </w:rPr>
            </w:pPr>
            <w:r>
              <w:rPr>
                <w:rFonts w:hint="eastAsia" w:ascii="宋体" w:hAnsi="宋体" w:cs="宋体"/>
                <w:szCs w:val="21"/>
              </w:rPr>
              <w:t>003832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widowControl/>
              <w:jc w:val="center"/>
              <w:rPr>
                <w:rFonts w:hint="eastAsia" w:ascii="仿宋" w:hAnsi="仿宋" w:eastAsia="仿宋"/>
                <w:szCs w:val="21"/>
              </w:rPr>
            </w:pPr>
            <w:r>
              <w:rPr>
                <w:rFonts w:hint="eastAsia" w:ascii="仿宋" w:hAnsi="仿宋" w:eastAsia="仿宋"/>
                <w:szCs w:val="21"/>
              </w:rPr>
              <w:t xml:space="preserve">   嘉峪关市东升日杂商贸有限责任公司成立于2002年4月，注册资本50万元，公司类型属有限责任公司，公司注册地址位于嘉峪关市玉泉路768-11号，公司法定代表人：刘杰。公司现有员工8人，其中安全管理人员2人，主要经营烟花爆竹产品。</w:t>
            </w:r>
          </w:p>
          <w:p>
            <w:pPr>
              <w:widowControl/>
              <w:jc w:val="center"/>
              <w:rPr>
                <w:rFonts w:ascii="仿宋" w:hAnsi="仿宋" w:eastAsia="仿宋"/>
                <w:szCs w:val="21"/>
              </w:rPr>
            </w:pPr>
            <w:r>
              <w:rPr>
                <w:rFonts w:hint="eastAsia" w:ascii="仿宋" w:hAnsi="仿宋" w:eastAsia="仿宋"/>
                <w:szCs w:val="21"/>
              </w:rPr>
              <w:t>嘉峪关市东升日杂商贸有限责任公司已于2018年4月23日取得由原嘉峪关市安全生产监督管理局颁发的烟花爆竹经营（批发）许可证，编号（嘉）YHPF〔2018〕62020101号，许可证有效期为2018年4月23日至2021年4月22日。</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drawing>
                <wp:inline distT="0" distB="0" distL="0" distR="0">
                  <wp:extent cx="5486400" cy="3483610"/>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486400" cy="34836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65"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199"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ascii="仿宋" w:hAnsi="仿宋" w:eastAsia="仿宋"/>
                <w:szCs w:val="21"/>
              </w:rPr>
              <w:t>白建明</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2020.12.15</w:t>
            </w:r>
          </w:p>
        </w:tc>
        <w:tc>
          <w:tcPr>
            <w:tcW w:w="2165" w:type="dxa"/>
            <w:gridSpan w:val="4"/>
            <w:vMerge w:val="restart"/>
            <w:vAlign w:val="center"/>
          </w:tcPr>
          <w:p>
            <w:pPr>
              <w:spacing w:line="300" w:lineRule="exact"/>
              <w:jc w:val="center"/>
              <w:rPr>
                <w:rFonts w:ascii="仿宋" w:hAnsi="仿宋" w:eastAsia="仿宋"/>
                <w:szCs w:val="21"/>
              </w:rPr>
            </w:pPr>
            <w:r>
              <w:rPr>
                <w:rFonts w:ascii="仿宋" w:hAnsi="仿宋" w:eastAsia="仿宋"/>
                <w:szCs w:val="21"/>
              </w:rPr>
              <w:t>对烟花爆竹仓库区</w:t>
            </w:r>
            <w:r>
              <w:rPr>
                <w:rFonts w:hint="eastAsia" w:ascii="仿宋" w:hAnsi="仿宋" w:eastAsia="仿宋"/>
                <w:szCs w:val="21"/>
              </w:rPr>
              <w:t>总平面布置、储存设施、公用工程及辅助设施、周边环境及人员管理和安全培训、应急救援等方面进行勘查。</w:t>
            </w:r>
          </w:p>
        </w:tc>
        <w:tc>
          <w:tcPr>
            <w:tcW w:w="2199" w:type="dxa"/>
            <w:gridSpan w:val="3"/>
            <w:vMerge w:val="restart"/>
            <w:vAlign w:val="center"/>
          </w:tcPr>
          <w:p>
            <w:pPr>
              <w:ind w:right="159"/>
              <w:jc w:val="left"/>
              <w:rPr>
                <w:rFonts w:hint="eastAsia" w:ascii="仿宋" w:hAnsi="仿宋" w:eastAsia="仿宋"/>
                <w:szCs w:val="21"/>
              </w:rPr>
            </w:pPr>
            <w:r>
              <w:rPr>
                <w:rFonts w:hint="eastAsia" w:ascii="仿宋" w:hAnsi="仿宋" w:eastAsia="仿宋"/>
                <w:szCs w:val="21"/>
              </w:rPr>
              <w:t>1）库房门口部分安全标志已褪色</w:t>
            </w:r>
          </w:p>
          <w:p>
            <w:pPr>
              <w:ind w:right="159"/>
              <w:jc w:val="left"/>
              <w:rPr>
                <w:rFonts w:hint="eastAsia" w:ascii="仿宋" w:hAnsi="仿宋" w:eastAsia="仿宋"/>
                <w:szCs w:val="21"/>
              </w:rPr>
            </w:pPr>
            <w:r>
              <w:rPr>
                <w:rFonts w:hint="eastAsia" w:ascii="仿宋" w:hAnsi="仿宋" w:eastAsia="仿宋"/>
                <w:szCs w:val="21"/>
              </w:rPr>
              <w:t>2）库房内部堆垛距离仓库外墙的距离不符合规范要求</w:t>
            </w:r>
          </w:p>
          <w:p>
            <w:pPr>
              <w:ind w:right="159"/>
              <w:jc w:val="left"/>
              <w:rPr>
                <w:rFonts w:hint="eastAsia" w:ascii="仿宋" w:hAnsi="仿宋" w:eastAsia="仿宋"/>
                <w:szCs w:val="21"/>
              </w:rPr>
            </w:pPr>
            <w:r>
              <w:rPr>
                <w:rFonts w:hint="eastAsia" w:ascii="仿宋" w:hAnsi="仿宋" w:eastAsia="仿宋"/>
                <w:szCs w:val="21"/>
              </w:rPr>
              <w:t>3）库区消防器材未设置日检卡</w:t>
            </w:r>
          </w:p>
          <w:p>
            <w:pPr>
              <w:ind w:right="159"/>
              <w:jc w:val="left"/>
              <w:rPr>
                <w:rFonts w:ascii="仿宋" w:hAnsi="仿宋" w:eastAsia="仿宋"/>
                <w:szCs w:val="21"/>
              </w:rPr>
            </w:pPr>
            <w:r>
              <w:rPr>
                <w:rFonts w:hint="eastAsia" w:ascii="仿宋" w:hAnsi="仿宋" w:eastAsia="仿宋"/>
                <w:szCs w:val="21"/>
              </w:rPr>
              <w:t>4）1#、2#仓库门前定级定量标牌不符合现行《烟花爆竹安全生产标志》中第5章的要求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李俊强</w:t>
            </w:r>
          </w:p>
        </w:tc>
        <w:tc>
          <w:tcPr>
            <w:tcW w:w="2622"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2020.12.15</w:t>
            </w:r>
          </w:p>
        </w:tc>
        <w:tc>
          <w:tcPr>
            <w:tcW w:w="2165" w:type="dxa"/>
            <w:gridSpan w:val="4"/>
            <w:vMerge w:val="continue"/>
            <w:vAlign w:val="center"/>
          </w:tcPr>
          <w:p>
            <w:pPr>
              <w:spacing w:line="300" w:lineRule="exact"/>
              <w:jc w:val="center"/>
              <w:rPr>
                <w:rFonts w:ascii="仿宋" w:hAnsi="仿宋" w:eastAsia="仿宋"/>
                <w:szCs w:val="21"/>
              </w:rPr>
            </w:pPr>
          </w:p>
        </w:tc>
        <w:tc>
          <w:tcPr>
            <w:tcW w:w="2199" w:type="dxa"/>
            <w:gridSpan w:val="3"/>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AE0896"/>
    <w:rsid w:val="12AE0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2021-03-17T03:12:00Z</dcterms:created>
  <dc:creator>Neuropathy.</dc:creator>
  <cp:lastModifiedBy>Neuropathy.</cp:lastModifiedBy>
  <dcterms:modified xsi:type="dcterms:W3CDTF">2021-03-17T03:12:44Z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