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outlineLvl w:val="0"/>
        <w:rPr>
          <w:rFonts w:ascii="宋体" w:hAnsi="宋体"/>
          <w:b/>
          <w:sz w:val="28"/>
          <w:szCs w:val="28"/>
        </w:rPr>
      </w:pPr>
      <w:r>
        <w:rPr>
          <w:rFonts w:hint="eastAsia" w:ascii="仿宋" w:hAnsi="仿宋" w:eastAsia="仿宋"/>
          <w:b/>
          <w:sz w:val="28"/>
          <w:szCs w:val="28"/>
        </w:rPr>
        <w:t>《安全评价报告信息公布表》</w:t>
      </w:r>
    </w:p>
    <w:tbl>
      <w:tblPr>
        <w:tblStyle w:val="2"/>
        <w:tblW w:w="996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90"/>
        <w:gridCol w:w="677"/>
        <w:gridCol w:w="909"/>
        <w:gridCol w:w="588"/>
        <w:gridCol w:w="813"/>
        <w:gridCol w:w="949"/>
        <w:gridCol w:w="272"/>
        <w:gridCol w:w="39"/>
        <w:gridCol w:w="1187"/>
        <w:gridCol w:w="100"/>
        <w:gridCol w:w="163"/>
        <w:gridCol w:w="719"/>
        <w:gridCol w:w="493"/>
        <w:gridCol w:w="16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机构名称</w:t>
            </w:r>
          </w:p>
        </w:tc>
        <w:tc>
          <w:tcPr>
            <w:tcW w:w="3936" w:type="dxa"/>
            <w:gridSpan w:val="5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kern w:val="0"/>
                <w:szCs w:val="21"/>
              </w:rPr>
              <w:t>重庆市安全生产科学研究有限公司</w:t>
            </w:r>
          </w:p>
        </w:tc>
        <w:tc>
          <w:tcPr>
            <w:tcW w:w="159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资质证号</w:t>
            </w:r>
          </w:p>
        </w:tc>
        <w:tc>
          <w:tcPr>
            <w:tcW w:w="3038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APJ-（渝）-001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委托单位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Arial" w:hAnsi="宋体" w:cs="Arial"/>
                <w:color w:val="000000"/>
              </w:rPr>
            </w:pPr>
            <w:r>
              <w:rPr>
                <w:rFonts w:ascii="Arial" w:hAnsi="宋体" w:cs="Arial"/>
                <w:color w:val="000000"/>
              </w:rPr>
              <w:t>中石化重庆涪陵页岩气勘探开发有限公司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7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项目名称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Arial" w:cs="Arial"/>
                <w:color w:val="000000"/>
              </w:rPr>
              <w:t>涪陵页岩气田焦石坝区块焦页</w:t>
            </w:r>
            <w:r>
              <w:rPr>
                <w:rFonts w:ascii="Arial" w:hAnsi="Arial" w:cs="Arial"/>
                <w:color w:val="000000"/>
              </w:rPr>
              <w:t>28-Z1HF</w:t>
            </w:r>
            <w:r>
              <w:rPr>
                <w:rFonts w:ascii="Arial" w:cs="Arial"/>
                <w:color w:val="000000"/>
              </w:rPr>
              <w:t>评价井</w:t>
            </w:r>
            <w:r>
              <w:rPr>
                <w:rFonts w:hint="eastAsia" w:ascii="Arial" w:hAnsi="宋体" w:cs="Arial"/>
                <w:color w:val="000000"/>
              </w:rPr>
              <w:t>安全预评价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8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项目类别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√预评价   □现状评价   □验收评价    □其他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5" w:hRule="atLeast"/>
        </w:trPr>
        <w:tc>
          <w:tcPr>
            <w:tcW w:w="2067" w:type="dxa"/>
            <w:gridSpan w:val="2"/>
            <w:vAlign w:val="center"/>
          </w:tcPr>
          <w:p>
            <w:pPr>
              <w:spacing w:line="400" w:lineRule="exact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所属业务类别</w:t>
            </w:r>
          </w:p>
        </w:tc>
        <w:tc>
          <w:tcPr>
            <w:tcW w:w="7895" w:type="dxa"/>
            <w:gridSpan w:val="12"/>
          </w:tcPr>
          <w:p>
            <w:pPr>
              <w:spacing w:line="400" w:lineRule="exact"/>
              <w:ind w:firstLine="2310" w:firstLineChars="110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石油天然气开采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9962" w:type="dxa"/>
            <w:gridSpan w:val="1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安全评价过程控制情况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安全评价项目管理</w:t>
            </w: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项目组组长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技术负责人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过程控制负责人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7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987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</w:t>
            </w:r>
          </w:p>
        </w:tc>
        <w:tc>
          <w:tcPr>
            <w:tcW w:w="2710" w:type="dxa"/>
            <w:gridSpan w:val="6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陈美宝</w:t>
            </w:r>
          </w:p>
        </w:tc>
        <w:tc>
          <w:tcPr>
            <w:tcW w:w="2875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冯皓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4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编制过程</w:t>
            </w: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报告编制人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报告提交日期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报告审核人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报告审批人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3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174" w:type="dxa"/>
            <w:gridSpan w:val="3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罗刚</w:t>
            </w:r>
          </w:p>
        </w:tc>
        <w:tc>
          <w:tcPr>
            <w:tcW w:w="2073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hint="default" w:ascii="仿宋" w:hAnsi="仿宋" w:eastAsia="仿宋"/>
                <w:szCs w:val="21"/>
                <w:lang w:val="en-US" w:eastAsia="zh-CN"/>
              </w:rPr>
            </w:pPr>
            <w:r>
              <w:rPr>
                <w:rFonts w:hint="eastAsia" w:ascii="仿宋" w:hAnsi="仿宋" w:eastAsia="仿宋"/>
                <w:szCs w:val="21"/>
                <w:lang w:val="en-US" w:eastAsia="zh-CN"/>
              </w:rPr>
              <w:t>2021.1</w:t>
            </w:r>
          </w:p>
        </w:tc>
        <w:tc>
          <w:tcPr>
            <w:tcW w:w="2169" w:type="dxa"/>
            <w:gridSpan w:val="4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  <w:tc>
          <w:tcPr>
            <w:tcW w:w="2156" w:type="dxa"/>
            <w:gridSpan w:val="2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蔡治勇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9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姓  名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认定专业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安全评价师从业识别卡/证书编号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注册安全工程师</w:t>
            </w:r>
          </w:p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注册证号</w:t>
            </w:r>
          </w:p>
        </w:tc>
        <w:tc>
          <w:tcPr>
            <w:tcW w:w="1663" w:type="dxa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是否专职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唐波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035894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罗刚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消防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035523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张郑平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电气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035874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雷楠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油气储运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035553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蒋平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采油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030718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李伟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机械、安全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020783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-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蔡治勇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eastAsia="仿宋_GB2312" w:cs="仿宋_GB2312"/>
                <w:kern w:val="0"/>
                <w:sz w:val="24"/>
                <w:szCs w:val="24"/>
              </w:rPr>
              <w:t>热能与动力；火工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003832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0074134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冯皓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019237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ascii="仿宋_GB2312" w:hAnsi="宋体" w:eastAsia="仿宋_GB2312" w:cs="宋体"/>
                <w:kern w:val="0"/>
                <w:szCs w:val="21"/>
              </w:rPr>
              <w:t>0177668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陈美宝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 w:val="24"/>
              </w:rPr>
              <w:t>冶金、机械</w:t>
            </w: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016795</w:t>
            </w: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_GB2312" w:hAnsi="宋体" w:eastAsia="仿宋_GB2312" w:cs="宋体"/>
                <w:kern w:val="0"/>
                <w:szCs w:val="21"/>
              </w:rPr>
            </w:pPr>
            <w:r>
              <w:rPr>
                <w:rFonts w:hint="eastAsia" w:ascii="仿宋_GB2312" w:hAnsi="宋体" w:eastAsia="仿宋_GB2312" w:cs="宋体"/>
                <w:kern w:val="0"/>
                <w:szCs w:val="21"/>
              </w:rPr>
              <w:t>0100948</w:t>
            </w: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_GB2312" w:eastAsia="仿宋_GB2312"/>
                <w:szCs w:val="21"/>
              </w:rPr>
            </w:pPr>
            <w:r>
              <w:rPr>
                <w:rFonts w:hint="eastAsia" w:ascii="仿宋_GB2312" w:eastAsia="仿宋_GB2312"/>
                <w:szCs w:val="21"/>
              </w:rPr>
              <w:t>是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1390" w:type="dxa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1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2662" w:type="dxa"/>
            <w:gridSpan w:val="5"/>
            <w:vAlign w:val="center"/>
          </w:tcPr>
          <w:p>
            <w:pPr>
              <w:widowControl/>
              <w:adjustRightInd w:val="0"/>
              <w:snapToGrid w:val="0"/>
              <w:jc w:val="center"/>
              <w:rPr>
                <w:rFonts w:ascii="仿宋" w:hAnsi="仿宋" w:eastAsia="仿宋" w:cs="宋体"/>
                <w:kern w:val="0"/>
                <w:szCs w:val="21"/>
              </w:rPr>
            </w:pPr>
          </w:p>
        </w:tc>
        <w:tc>
          <w:tcPr>
            <w:tcW w:w="1663" w:type="dxa"/>
            <w:vAlign w:val="center"/>
          </w:tcPr>
          <w:p>
            <w:pPr>
              <w:adjustRightInd w:val="0"/>
              <w:snapToGrid w:val="0"/>
              <w:jc w:val="center"/>
              <w:rPr>
                <w:rFonts w:ascii="仿宋" w:hAnsi="仿宋" w:eastAsia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1" w:hRule="atLeast"/>
        </w:trPr>
        <w:tc>
          <w:tcPr>
            <w:tcW w:w="1390" w:type="dxa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b/>
                <w:szCs w:val="21"/>
              </w:rPr>
              <w:t>项目简介</w:t>
            </w:r>
          </w:p>
        </w:tc>
        <w:tc>
          <w:tcPr>
            <w:tcW w:w="8572" w:type="dxa"/>
            <w:gridSpan w:val="13"/>
            <w:vAlign w:val="center"/>
          </w:tcPr>
          <w:p>
            <w:pPr>
              <w:adjustRightInd w:val="0"/>
              <w:snapToGrid w:val="0"/>
              <w:ind w:firstLine="420" w:firstLineChars="200"/>
            </w:pPr>
            <w:r>
              <w:rPr>
                <w:rFonts w:ascii="Arial" w:cs="Arial"/>
                <w:color w:val="000000"/>
                <w:kern w:val="0"/>
              </w:rPr>
              <w:t>焦页</w:t>
            </w:r>
            <w:r>
              <w:rPr>
                <w:rFonts w:ascii="Arial" w:hAnsi="Arial" w:cs="Arial"/>
                <w:color w:val="000000"/>
                <w:kern w:val="0"/>
              </w:rPr>
              <w:t>28-Z1HF</w:t>
            </w:r>
            <w:r>
              <w:rPr>
                <w:rFonts w:ascii="Arial" w:cs="Arial"/>
                <w:color w:val="000000"/>
                <w:kern w:val="0"/>
              </w:rPr>
              <w:t>井位于涪陵页岩气田焦石坝区块中北部的主体</w:t>
            </w:r>
            <w:r>
              <w:rPr>
                <w:rFonts w:ascii="Arial" w:hAnsi="Arial" w:cs="Arial"/>
                <w:color w:val="000000"/>
                <w:kern w:val="0"/>
              </w:rPr>
              <w:t>1</w:t>
            </w:r>
            <w:r>
              <w:rPr>
                <w:rFonts w:ascii="Arial" w:cs="Arial"/>
                <w:color w:val="000000"/>
                <w:kern w:val="0"/>
              </w:rPr>
              <w:t>区，页岩气层为上奥陶统五峰组</w:t>
            </w:r>
            <w:r>
              <w:rPr>
                <w:rFonts w:ascii="Arial" w:hAnsi="Arial" w:cs="Arial"/>
                <w:color w:val="000000"/>
                <w:kern w:val="0"/>
              </w:rPr>
              <w:t>-</w:t>
            </w:r>
            <w:r>
              <w:rPr>
                <w:rFonts w:ascii="Arial" w:cs="Arial"/>
                <w:color w:val="000000"/>
                <w:kern w:val="0"/>
              </w:rPr>
              <w:t>下志留统龙马溪组下部富有机质页岩，分层开发评价目的层系为龙马溪组中部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④</w:t>
            </w:r>
            <w:r>
              <w:rPr>
                <w:rFonts w:ascii="Arial" w:hAnsi="Arial" w:cs="Arial"/>
                <w:color w:val="000000"/>
                <w:kern w:val="0"/>
              </w:rPr>
              <w:t>-</w:t>
            </w:r>
            <w:r>
              <w:rPr>
                <w:rFonts w:hint="eastAsia" w:ascii="宋体" w:hAnsi="宋体" w:cs="宋体"/>
                <w:color w:val="000000"/>
                <w:kern w:val="0"/>
              </w:rPr>
              <w:t>⑤</w:t>
            </w:r>
            <w:r>
              <w:rPr>
                <w:rFonts w:ascii="Arial" w:cs="Arial"/>
                <w:color w:val="000000"/>
                <w:kern w:val="0"/>
              </w:rPr>
              <w:t>小层。龙马溪组页岩气储层岩石类型主要为灰黑色碳质泥岩、粉砂质泥岩。储层孔隙度隙度为</w:t>
            </w:r>
            <w:r>
              <w:rPr>
                <w:rFonts w:ascii="Arial" w:hAnsi="Arial" w:cs="Arial"/>
                <w:color w:val="000000"/>
                <w:kern w:val="0"/>
              </w:rPr>
              <w:t>2.78%-7.08%</w:t>
            </w:r>
            <w:r>
              <w:rPr>
                <w:rFonts w:ascii="Arial" w:cs="Arial"/>
                <w:color w:val="000000"/>
                <w:kern w:val="0"/>
              </w:rPr>
              <w:t>，平均</w:t>
            </w:r>
            <w:r>
              <w:rPr>
                <w:rFonts w:ascii="Arial" w:hAnsi="Arial" w:cs="Arial"/>
                <w:color w:val="000000"/>
                <w:kern w:val="0"/>
              </w:rPr>
              <w:t>4.64%</w:t>
            </w:r>
            <w:r>
              <w:rPr>
                <w:rFonts w:ascii="Arial" w:cs="Arial"/>
                <w:color w:val="000000"/>
                <w:kern w:val="0"/>
              </w:rPr>
              <w:t>，渗透率为</w:t>
            </w:r>
            <w:r>
              <w:rPr>
                <w:rFonts w:ascii="Arial" w:hAnsi="Arial" w:cs="Arial"/>
                <w:color w:val="000000"/>
                <w:kern w:val="0"/>
              </w:rPr>
              <w:t>0.0015</w:t>
            </w:r>
            <w:r>
              <w:rPr>
                <w:rFonts w:ascii="Arial" w:cs="Arial"/>
                <w:color w:val="000000"/>
                <w:kern w:val="0"/>
              </w:rPr>
              <w:t>～</w:t>
            </w:r>
            <w:r>
              <w:rPr>
                <w:rFonts w:ascii="Arial" w:hAnsi="Arial" w:cs="Arial"/>
                <w:color w:val="000000"/>
                <w:kern w:val="0"/>
              </w:rPr>
              <w:t>335.21m</w:t>
            </w:r>
            <w:r>
              <w:rPr>
                <w:rFonts w:hint="eastAsia" w:ascii="Arial" w:hAnsi="Arial" w:cs="Arial"/>
                <w:color w:val="000000"/>
                <w:kern w:val="0"/>
              </w:rPr>
              <w:t>/</w:t>
            </w:r>
            <w:r>
              <w:rPr>
                <w:rFonts w:ascii="Arial" w:hAnsi="Arial" w:cs="Arial"/>
                <w:color w:val="000000"/>
                <w:kern w:val="0"/>
              </w:rPr>
              <w:t>d</w:t>
            </w:r>
            <w:r>
              <w:rPr>
                <w:rFonts w:ascii="Arial" w:cs="Arial"/>
                <w:color w:val="000000"/>
                <w:kern w:val="0"/>
              </w:rPr>
              <w:t>，平均为</w:t>
            </w:r>
            <w:r>
              <w:rPr>
                <w:rFonts w:ascii="Arial" w:hAnsi="Arial" w:cs="Arial"/>
                <w:color w:val="000000"/>
                <w:kern w:val="0"/>
              </w:rPr>
              <w:t>24.8 m</w:t>
            </w:r>
            <w:r>
              <w:rPr>
                <w:rFonts w:hint="eastAsia" w:ascii="Arial" w:hAnsi="Arial" w:cs="Arial"/>
                <w:color w:val="000000"/>
                <w:kern w:val="0"/>
              </w:rPr>
              <w:t>/</w:t>
            </w:r>
            <w:r>
              <w:rPr>
                <w:rFonts w:ascii="Arial" w:hAnsi="Arial" w:cs="Arial"/>
                <w:color w:val="000000"/>
                <w:kern w:val="0"/>
              </w:rPr>
              <w:t>d</w:t>
            </w:r>
            <w:r>
              <w:rPr>
                <w:rFonts w:ascii="Arial" w:cs="Arial"/>
                <w:color w:val="000000"/>
                <w:kern w:val="0"/>
              </w:rPr>
              <w:t>。储集空间主要为为基质孔隙和裂缝，基质孔隙有残余原生孔隙和次生溶蚀孔，在不同尺度下均见不同程度的裂缝或层理缝发育。岩层段也见到有裂缝发育，裂缝发水平缝和低角度缝为主。天然气中甲烷含量</w:t>
            </w:r>
            <w:r>
              <w:rPr>
                <w:rFonts w:ascii="Arial" w:hAnsi="Arial" w:cs="Arial"/>
                <w:color w:val="000000"/>
                <w:kern w:val="0"/>
              </w:rPr>
              <w:t>98.10%</w:t>
            </w:r>
            <w:r>
              <w:rPr>
                <w:rFonts w:ascii="Arial" w:cs="Arial"/>
                <w:color w:val="000000"/>
                <w:kern w:val="0"/>
              </w:rPr>
              <w:t>，乙烷</w:t>
            </w:r>
            <w:r>
              <w:rPr>
                <w:rFonts w:ascii="Arial" w:hAnsi="Arial" w:cs="Arial"/>
                <w:color w:val="000000"/>
                <w:kern w:val="0"/>
              </w:rPr>
              <w:t>0.59%</w:t>
            </w:r>
            <w:r>
              <w:rPr>
                <w:rFonts w:ascii="Arial" w:cs="Arial"/>
                <w:color w:val="000000"/>
                <w:kern w:val="0"/>
              </w:rPr>
              <w:t>，丙烷</w:t>
            </w:r>
            <w:r>
              <w:rPr>
                <w:rFonts w:ascii="Arial" w:hAnsi="Arial" w:cs="Arial"/>
                <w:color w:val="000000"/>
                <w:kern w:val="0"/>
              </w:rPr>
              <w:t>0.23%</w:t>
            </w:r>
            <w:r>
              <w:rPr>
                <w:rFonts w:ascii="Arial" w:cs="Arial"/>
                <w:color w:val="000000"/>
                <w:kern w:val="0"/>
              </w:rPr>
              <w:t>，二氧化碳</w:t>
            </w:r>
            <w:r>
              <w:rPr>
                <w:rFonts w:ascii="Arial" w:hAnsi="Arial" w:cs="Arial"/>
                <w:color w:val="000000"/>
                <w:kern w:val="0"/>
              </w:rPr>
              <w:t>0.20%</w:t>
            </w:r>
            <w:r>
              <w:rPr>
                <w:rFonts w:ascii="Arial" w:cs="Arial"/>
                <w:color w:val="000000"/>
                <w:kern w:val="0"/>
              </w:rPr>
              <w:t>，不含硫化氢。</w:t>
            </w:r>
          </w:p>
          <w:p>
            <w:pPr>
              <w:adjustRightInd w:val="0"/>
              <w:snapToGrid w:val="0"/>
              <w:rPr>
                <w:rFonts w:hint="eastAsia" w:eastAsia="宋体"/>
                <w:lang w:eastAsia="zh-CN"/>
              </w:rPr>
            </w:pPr>
            <w:r>
              <w:rPr>
                <w:rFonts w:hint="eastAsia" w:eastAsia="宋体"/>
                <w:lang w:eastAsia="zh-CN"/>
              </w:rPr>
              <w:drawing>
                <wp:inline distT="0" distB="0" distL="114300" distR="114300">
                  <wp:extent cx="5303520" cy="3977640"/>
                  <wp:effectExtent l="0" t="0" r="11430" b="3810"/>
                  <wp:docPr id="1" name="图片 1" descr="DSCN651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DSCN6511"/>
                          <pic:cNvPicPr>
                            <a:picLocks noChangeAspect="1"/>
                          </pic:cNvPicPr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303520" cy="397764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adjustRightInd w:val="0"/>
              <w:snapToGrid w:val="0"/>
              <w:ind w:firstLine="420" w:firstLineChars="200"/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9" w:hRule="atLeast"/>
        </w:trPr>
        <w:tc>
          <w:tcPr>
            <w:tcW w:w="1390" w:type="dxa"/>
            <w:vMerge w:val="restart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现场开展工作情况</w:t>
            </w: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勘验人员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勘验时间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勘验任务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勘验中的问题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9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唐波、罗刚</w:t>
            </w: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12.18</w:t>
            </w: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初勘</w:t>
            </w: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  <w:r>
              <w:rPr>
                <w:rFonts w:ascii="仿宋" w:hAnsi="仿宋" w:eastAsia="仿宋"/>
                <w:szCs w:val="21"/>
              </w:rPr>
              <w:t>井口</w:t>
            </w:r>
            <w:r>
              <w:rPr>
                <w:rFonts w:hint="eastAsia" w:ascii="仿宋" w:hAnsi="仿宋" w:eastAsia="仿宋"/>
                <w:szCs w:val="21"/>
              </w:rPr>
              <w:t>北侧</w:t>
            </w:r>
            <w:r>
              <w:rPr>
                <w:rFonts w:ascii="仿宋" w:hAnsi="仿宋" w:eastAsia="仿宋"/>
                <w:szCs w:val="21"/>
              </w:rPr>
              <w:t>75m</w:t>
            </w:r>
            <w:r>
              <w:rPr>
                <w:rFonts w:hint="eastAsia" w:ascii="仿宋" w:hAnsi="仿宋" w:eastAsia="仿宋"/>
                <w:szCs w:val="21"/>
              </w:rPr>
              <w:t>处有一</w:t>
            </w:r>
            <w:r>
              <w:rPr>
                <w:rFonts w:ascii="仿宋" w:hAnsi="仿宋" w:eastAsia="仿宋"/>
                <w:szCs w:val="21"/>
              </w:rPr>
              <w:t>高压线，井口</w:t>
            </w:r>
            <w:r>
              <w:rPr>
                <w:rFonts w:hint="eastAsia" w:ascii="仿宋" w:hAnsi="仿宋" w:eastAsia="仿宋"/>
                <w:szCs w:val="21"/>
              </w:rPr>
              <w:t>东侧最近</w:t>
            </w:r>
            <w:r>
              <w:rPr>
                <w:rFonts w:ascii="仿宋" w:hAnsi="仿宋" w:eastAsia="仿宋"/>
                <w:szCs w:val="21"/>
              </w:rPr>
              <w:t>100m</w:t>
            </w:r>
            <w:r>
              <w:rPr>
                <w:rFonts w:hint="eastAsia" w:ascii="仿宋" w:hAnsi="仿宋" w:eastAsia="仿宋"/>
                <w:szCs w:val="21"/>
              </w:rPr>
              <w:t>处有</w:t>
            </w:r>
            <w:r>
              <w:rPr>
                <w:rFonts w:ascii="仿宋" w:hAnsi="仿宋" w:eastAsia="仿宋"/>
                <w:szCs w:val="21"/>
              </w:rPr>
              <w:t>民房，</w:t>
            </w:r>
            <w:r>
              <w:rPr>
                <w:rFonts w:hint="eastAsia" w:ascii="仿宋" w:hAnsi="仿宋" w:eastAsia="仿宋"/>
                <w:szCs w:val="21"/>
              </w:rPr>
              <w:t>2</w:t>
            </w:r>
            <w:r>
              <w:rPr>
                <w:rFonts w:ascii="仿宋" w:hAnsi="仿宋" w:eastAsia="仿宋"/>
                <w:szCs w:val="21"/>
              </w:rPr>
              <w:t>00m范围无铁路、高速公路，500m范围无人口密集性、高危性场所，周边无采矿区。</w:t>
            </w:r>
            <w:r>
              <w:rPr>
                <w:rFonts w:hint="eastAsia" w:ascii="仿宋" w:hAnsi="仿宋" w:eastAsia="仿宋"/>
                <w:szCs w:val="21"/>
              </w:rPr>
              <w:t>放喷池位于井场西侧，距离井口120m，满足标准规定75m以上的距离要求。</w:t>
            </w:r>
            <w:r>
              <w:rPr>
                <w:rFonts w:ascii="仿宋" w:hAnsi="仿宋" w:eastAsia="仿宋"/>
                <w:szCs w:val="21"/>
              </w:rPr>
              <w:t>焦页28号西平台东南侧250m处为焦页28号平台</w:t>
            </w:r>
            <w:r>
              <w:rPr>
                <w:rFonts w:hint="eastAsia" w:ascii="仿宋" w:hAnsi="仿宋" w:eastAsia="仿宋"/>
                <w:szCs w:val="21"/>
              </w:rPr>
              <w:t>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1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left"/>
              <w:rPr>
                <w:rFonts w:ascii="仿宋" w:hAnsi="仿宋" w:eastAsia="仿宋"/>
                <w:b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</w:trPr>
        <w:tc>
          <w:tcPr>
            <w:tcW w:w="1390" w:type="dxa"/>
            <w:vMerge w:val="continue"/>
            <w:vAlign w:val="center"/>
          </w:tcPr>
          <w:p>
            <w:pPr>
              <w:spacing w:line="5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58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2622" w:type="dxa"/>
            <w:gridSpan w:val="4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1226" w:type="dxa"/>
            <w:gridSpan w:val="2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  <w:tc>
          <w:tcPr>
            <w:tcW w:w="3138" w:type="dxa"/>
            <w:gridSpan w:val="5"/>
            <w:vAlign w:val="center"/>
          </w:tcPr>
          <w:p>
            <w:pPr>
              <w:spacing w:line="300" w:lineRule="exact"/>
              <w:jc w:val="center"/>
              <w:rPr>
                <w:rFonts w:ascii="仿宋" w:hAnsi="仿宋" w:eastAsia="仿宋"/>
                <w:b/>
                <w:szCs w:val="21"/>
              </w:rPr>
            </w:pPr>
          </w:p>
        </w:tc>
      </w:tr>
    </w:tbl>
    <w:p>
      <w:bookmarkStart w:id="0" w:name="_GoBack"/>
      <w:bookmarkEnd w:id="0"/>
    </w:p>
    <w:sectPr>
      <w:pgSz w:w="11906" w:h="16838"/>
      <w:pgMar w:top="1440" w:right="1080" w:bottom="1440" w:left="10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00924F9"/>
    <w:rsid w:val="500924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2021-03-17T02:44:00Z</dcterms:created>
  <dc:creator>Neuropathy.</dc:creator>
  <cp:lastModifiedBy>Neuropathy.</cp:lastModifiedBy>
  <dcterms:modified xsi:type="dcterms:W3CDTF">2021-03-17T02:44:53Z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