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宋体" w:hAnsi="宋体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</w:p>
    <w:tbl>
      <w:tblPr>
        <w:tblStyle w:val="2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机构名称</w:t>
            </w:r>
          </w:p>
        </w:tc>
        <w:tc>
          <w:tcPr>
            <w:tcW w:w="3936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APJ-（渝）-001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委托单位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Arial" w:hAnsi="宋体" w:cs="Arial"/>
                <w:color w:val="000000"/>
              </w:rPr>
            </w:pPr>
            <w:r>
              <w:rPr>
                <w:rFonts w:ascii="Arial" w:hAnsi="宋体" w:cs="Arial"/>
                <w:color w:val="000000"/>
              </w:rPr>
              <w:t>中石化重庆涪陵页岩气勘探开发有限公司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项目名称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ascii="Arial" w:cs="Arial"/>
                <w:color w:val="000000"/>
              </w:rPr>
              <w:t>涪陵页岩气田焦石坝区块焦页</w:t>
            </w:r>
            <w:r>
              <w:rPr>
                <w:rFonts w:ascii="Arial" w:hAnsi="Arial" w:cs="Arial"/>
                <w:color w:val="000000"/>
              </w:rPr>
              <w:t>40-S1HF</w:t>
            </w:r>
            <w:r>
              <w:rPr>
                <w:rFonts w:ascii="Arial" w:cs="Arial"/>
                <w:color w:val="000000"/>
              </w:rPr>
              <w:t>评价井</w:t>
            </w:r>
            <w:r>
              <w:rPr>
                <w:rFonts w:hint="eastAsia" w:ascii="Arial" w:hAnsi="宋体" w:cs="Arial"/>
                <w:color w:val="000000"/>
              </w:rPr>
              <w:t>安全预评价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项目类别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√预评价   □现状评价   □验收评价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2067" w:type="dxa"/>
            <w:gridSpan w:val="2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所属业务类别</w:t>
            </w:r>
          </w:p>
        </w:tc>
        <w:tc>
          <w:tcPr>
            <w:tcW w:w="7895" w:type="dxa"/>
            <w:gridSpan w:val="12"/>
          </w:tcPr>
          <w:p>
            <w:pPr>
              <w:spacing w:line="400" w:lineRule="exact"/>
              <w:ind w:firstLine="2310" w:firstLineChars="1100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石油天然气开采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</w:trPr>
        <w:tc>
          <w:tcPr>
            <w:tcW w:w="9962" w:type="dxa"/>
            <w:gridSpan w:val="1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安全评价项目管理</w:t>
            </w: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唐波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陈美宝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编制过程</w:t>
            </w: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罗刚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2021.01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蔡治勇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姓  名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认定专业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注册证号</w:t>
            </w:r>
          </w:p>
        </w:tc>
        <w:tc>
          <w:tcPr>
            <w:tcW w:w="1663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唐波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035894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罗刚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消防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035523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张郑平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电气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035874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雷楠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油气储运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035553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蒋平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采油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030718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李伟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机械、安全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020783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蔡治勇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szCs w:val="24"/>
              </w:rPr>
              <w:t>热能与动力；火工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003832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ascii="仿宋_GB2312" w:hAnsi="宋体" w:eastAsia="仿宋_GB2312" w:cs="宋体"/>
                <w:kern w:val="0"/>
                <w:szCs w:val="21"/>
              </w:rPr>
              <w:t>0074134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冯皓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019237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ascii="仿宋_GB2312" w:hAnsi="宋体" w:eastAsia="仿宋_GB2312" w:cs="宋体"/>
                <w:kern w:val="0"/>
                <w:szCs w:val="21"/>
              </w:rPr>
              <w:t>0177668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陈美宝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冶金、机械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016795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0100948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1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项目简介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adjustRightInd w:val="0"/>
              <w:snapToGrid w:val="0"/>
              <w:ind w:firstLine="420" w:firstLineChars="200"/>
              <w:rPr>
                <w:rFonts w:ascii="Arial" w:hAnsi="Arial" w:cs="Arial"/>
                <w:color w:val="000000"/>
                <w:kern w:val="0"/>
              </w:rPr>
            </w:pPr>
            <w:r>
              <w:rPr>
                <w:rFonts w:hint="eastAsia" w:ascii="Arial" w:hAnsi="Arial" w:cs="Arial"/>
                <w:color w:val="000000"/>
                <w:kern w:val="0"/>
              </w:rPr>
              <w:t>焦页</w:t>
            </w:r>
            <w:r>
              <w:rPr>
                <w:rFonts w:ascii="Arial" w:hAnsi="Arial" w:cs="Arial"/>
                <w:color w:val="000000"/>
                <w:kern w:val="0"/>
              </w:rPr>
              <w:t>40</w:t>
            </w:r>
            <w:r>
              <w:rPr>
                <w:rFonts w:hint="eastAsia" w:ascii="Arial" w:hAnsi="Arial" w:cs="Arial"/>
                <w:color w:val="000000"/>
                <w:kern w:val="0"/>
              </w:rPr>
              <w:t>-</w:t>
            </w:r>
            <w:r>
              <w:rPr>
                <w:rFonts w:ascii="Arial" w:hAnsi="Arial" w:cs="Arial"/>
                <w:color w:val="000000"/>
                <w:kern w:val="0"/>
              </w:rPr>
              <w:t>S1HF</w:t>
            </w:r>
            <w:r>
              <w:rPr>
                <w:rFonts w:hint="eastAsia" w:ascii="Arial" w:hAnsi="Arial" w:cs="Arial"/>
                <w:color w:val="000000"/>
                <w:kern w:val="0"/>
              </w:rPr>
              <w:t>井位于</w:t>
            </w:r>
            <w:r>
              <w:rPr>
                <w:rFonts w:ascii="Arial" w:hAnsi="Arial" w:cs="Arial"/>
                <w:color w:val="000000"/>
                <w:kern w:val="0"/>
              </w:rPr>
              <w:t>涪陵页岩气田焦石坝区块</w:t>
            </w:r>
            <w:r>
              <w:rPr>
                <w:rFonts w:hint="eastAsia" w:ascii="Arial" w:hAnsi="Arial" w:cs="Arial"/>
                <w:color w:val="000000"/>
                <w:kern w:val="0"/>
              </w:rPr>
              <w:t>中北部的焦页4井区，页岩气层为</w:t>
            </w:r>
            <w:r>
              <w:rPr>
                <w:rFonts w:ascii="Arial" w:hAnsi="Arial" w:cs="Arial"/>
                <w:color w:val="000000"/>
                <w:kern w:val="0"/>
              </w:rPr>
              <w:t>上奥陶统五峰组-下志留统龙马溪组下部富有机质页岩</w:t>
            </w:r>
            <w:r>
              <w:rPr>
                <w:rFonts w:hint="eastAsia" w:ascii="Arial" w:hAnsi="Arial" w:cs="Arial"/>
                <w:color w:val="000000"/>
                <w:kern w:val="0"/>
              </w:rPr>
              <w:t>，分层开发目的层系为龙马溪组上部⑥-⑨小层</w:t>
            </w:r>
            <w:r>
              <w:rPr>
                <w:rFonts w:ascii="Arial" w:hAnsi="Arial" w:cs="Arial"/>
                <w:color w:val="000000"/>
                <w:kern w:val="0"/>
              </w:rPr>
              <w:t>。龙马溪组页岩气储层岩石类型主要为灰黑色碳质泥岩、粉砂质泥岩。储层孔隙度隙度为2.78%-7.08%，平均4.64%，渗透率为0.0015～335.21m</w:t>
            </w:r>
            <w:r>
              <w:rPr>
                <w:rFonts w:hint="eastAsia" w:ascii="Arial" w:hAnsi="Arial" w:cs="Arial"/>
                <w:color w:val="000000"/>
                <w:kern w:val="0"/>
              </w:rPr>
              <w:t>/</w:t>
            </w:r>
            <w:r>
              <w:rPr>
                <w:rFonts w:ascii="Arial" w:hAnsi="Arial" w:cs="Arial"/>
                <w:color w:val="000000"/>
                <w:kern w:val="0"/>
              </w:rPr>
              <w:t>d，平均为24.8 m</w:t>
            </w:r>
            <w:r>
              <w:rPr>
                <w:rFonts w:hint="eastAsia" w:ascii="Arial" w:hAnsi="Arial" w:cs="Arial"/>
                <w:color w:val="000000"/>
                <w:kern w:val="0"/>
              </w:rPr>
              <w:t>/</w:t>
            </w:r>
            <w:r>
              <w:rPr>
                <w:rFonts w:ascii="Arial" w:hAnsi="Arial" w:cs="Arial"/>
                <w:color w:val="000000"/>
                <w:kern w:val="0"/>
              </w:rPr>
              <w:t>d。储集空间主要为为基质孔隙和裂缝，基质孔隙有残余原生孔隙和次生溶蚀孔，在不同尺度下均见不同程度的裂缝或层理缝发育。岩层段也见到有裂缝发育，裂缝发水平缝和低角度缝为主。天然气中甲烷含量98.10%，乙烷0.59%，丙烷0.23%，二氧化碳0.20%，不含硫化氢。</w:t>
            </w:r>
          </w:p>
          <w:p>
            <w:pPr>
              <w:adjustRightInd w:val="0"/>
              <w:snapToGrid w:val="0"/>
              <w:ind w:firstLine="420" w:firstLineChars="200"/>
              <w:rPr>
                <w:rFonts w:ascii="Arial" w:hAnsi="Arial" w:cs="Arial"/>
                <w:color w:val="000000"/>
                <w:kern w:val="0"/>
              </w:rPr>
            </w:pPr>
          </w:p>
          <w:p>
            <w:pPr>
              <w:adjustRightInd w:val="0"/>
              <w:snapToGrid w:val="0"/>
              <w:ind w:firstLine="420" w:firstLineChars="200"/>
              <w:rPr>
                <w:rFonts w:hint="eastAsia" w:ascii="Arial" w:hAnsi="Arial" w:eastAsia="宋体" w:cs="Arial"/>
                <w:color w:val="000000"/>
                <w:kern w:val="0"/>
                <w:lang w:eastAsia="zh-CN"/>
              </w:rPr>
            </w:pPr>
            <w:r>
              <w:rPr>
                <w:rFonts w:hint="eastAsia" w:ascii="Arial" w:hAnsi="Arial" w:eastAsia="宋体" w:cs="Arial"/>
                <w:color w:val="000000"/>
                <w:kern w:val="0"/>
                <w:lang w:eastAsia="zh-CN"/>
              </w:rPr>
              <w:drawing>
                <wp:inline distT="0" distB="0" distL="114300" distR="114300">
                  <wp:extent cx="5303520" cy="3977640"/>
                  <wp:effectExtent l="0" t="0" r="11430" b="3810"/>
                  <wp:docPr id="1" name="图片 1" descr="DSCN654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DSCN6548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303520" cy="39776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勘验人员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唐波、罗刚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12.18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初勘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井口</w:t>
            </w:r>
            <w:r>
              <w:rPr>
                <w:rFonts w:hint="eastAsia" w:ascii="仿宋" w:hAnsi="仿宋" w:eastAsia="仿宋"/>
                <w:szCs w:val="21"/>
              </w:rPr>
              <w:t>周边</w:t>
            </w:r>
            <w:r>
              <w:rPr>
                <w:rFonts w:ascii="仿宋" w:hAnsi="仿宋" w:eastAsia="仿宋"/>
                <w:szCs w:val="21"/>
              </w:rPr>
              <w:t>75m</w:t>
            </w:r>
            <w:r>
              <w:rPr>
                <w:rFonts w:hint="eastAsia" w:ascii="仿宋" w:hAnsi="仿宋" w:eastAsia="仿宋"/>
                <w:szCs w:val="21"/>
              </w:rPr>
              <w:t>范围内无</w:t>
            </w:r>
            <w:r>
              <w:rPr>
                <w:rFonts w:ascii="仿宋" w:hAnsi="仿宋" w:eastAsia="仿宋"/>
                <w:szCs w:val="21"/>
              </w:rPr>
              <w:t>高压线，井口</w:t>
            </w:r>
            <w:r>
              <w:rPr>
                <w:rFonts w:hint="eastAsia" w:ascii="仿宋" w:hAnsi="仿宋" w:eastAsia="仿宋"/>
                <w:szCs w:val="21"/>
              </w:rPr>
              <w:t>东北侧、东南侧最近</w:t>
            </w:r>
            <w:r>
              <w:rPr>
                <w:rFonts w:ascii="仿宋" w:hAnsi="仿宋" w:eastAsia="仿宋"/>
                <w:szCs w:val="21"/>
              </w:rPr>
              <w:t>100m</w:t>
            </w:r>
            <w:r>
              <w:rPr>
                <w:rFonts w:hint="eastAsia" w:ascii="仿宋" w:hAnsi="仿宋" w:eastAsia="仿宋"/>
                <w:szCs w:val="21"/>
              </w:rPr>
              <w:t>处有</w:t>
            </w:r>
            <w:r>
              <w:rPr>
                <w:rFonts w:ascii="仿宋" w:hAnsi="仿宋" w:eastAsia="仿宋"/>
                <w:szCs w:val="21"/>
              </w:rPr>
              <w:t>民房，</w:t>
            </w:r>
            <w:r>
              <w:rPr>
                <w:rFonts w:hint="eastAsia" w:ascii="仿宋" w:hAnsi="仿宋" w:eastAsia="仿宋"/>
                <w:szCs w:val="21"/>
              </w:rPr>
              <w:t>2</w:t>
            </w:r>
            <w:r>
              <w:rPr>
                <w:rFonts w:ascii="仿宋" w:hAnsi="仿宋" w:eastAsia="仿宋"/>
                <w:szCs w:val="21"/>
              </w:rPr>
              <w:t>00m范围无铁路、高速公路，500m范围无人口密集性、高危性场所，周边无采矿区。</w:t>
            </w:r>
            <w:r>
              <w:rPr>
                <w:rFonts w:hint="eastAsia" w:ascii="仿宋" w:hAnsi="仿宋" w:eastAsia="仿宋"/>
                <w:szCs w:val="21"/>
              </w:rPr>
              <w:t>放喷池位于井场北侧，距离井口104m，满足标准规定75m以上的距离要求。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1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left"/>
              <w:rPr>
                <w:rFonts w:ascii="仿宋" w:hAnsi="仿宋" w:eastAsia="仿宋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92D6029"/>
    <w:rsid w:val="192D6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2021-03-17T02:45:00Z</dcterms:created>
  <dc:creator>Neuropathy.</dc:creator>
  <cp:lastModifiedBy>Neuropathy.</cp:lastModifiedBy>
  <dcterms:modified xsi:type="dcterms:W3CDTF">2021-03-17T02:45:29Z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