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重庆智翔金泰生物制药有限公司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szCs w:val="21"/>
                <w:lang w:eastAsia="zh-CN"/>
              </w:rPr>
              <w:t>重庆智翔金泰生物制药有限公司智睿生物医药产业园智翔金泰项目一期安全验收评价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default" w:ascii="仿宋" w:hAnsi="仿宋" w:eastAsia="仿宋"/>
                <w:szCs w:val="21"/>
                <w:lang w:val="en-US" w:eastAsia="zh-CN"/>
              </w:rPr>
            </w:pPr>
            <w:r>
              <w:rPr>
                <w:rFonts w:hint="default" w:ascii="仿宋" w:hAnsi="仿宋" w:eastAsia="仿宋"/>
                <w:szCs w:val="21"/>
                <w:lang w:val="en-US" w:eastAsia="zh-CN"/>
              </w:rPr>
              <w:t>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90" w:type="dxa"/>
            <w:vMerge w:val="restart"/>
            <w:noWrap w:val="0"/>
            <w:vAlign w:val="center"/>
          </w:tcPr>
          <w:p>
            <w:pPr>
              <w:spacing w:line="240" w:lineRule="auto"/>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王梅</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王梅</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2021年1月</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王  梅</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电气</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S011053000110191001147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55090076425</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李 伟</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1800000000201223</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高胡容</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S011053000110192002940</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蒋平</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采油</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1700000000301842</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default" w:ascii="仿宋" w:hAnsi="仿宋" w:eastAsia="仿宋"/>
                <w:color w:val="000000"/>
                <w:szCs w:val="21"/>
              </w:rPr>
              <w:t>唐波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default" w:ascii="仿宋" w:hAnsi="仿宋" w:eastAsia="仿宋"/>
                <w:color w:val="000000"/>
                <w:szCs w:val="21"/>
              </w:rPr>
              <w:t>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default" w:ascii="仿宋" w:hAnsi="仿宋" w:eastAsia="仿宋"/>
                <w:color w:val="000000"/>
                <w:szCs w:val="21"/>
              </w:rPr>
              <w:t>S011053000110192003004</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55130140246</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蔡治勇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火炸药、安全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0800000000102949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55080052964</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ascii="仿宋" w:hAnsi="仿宋" w:eastAsia="仿宋"/>
                <w:color w:val="000000"/>
                <w:szCs w:val="21"/>
              </w:rPr>
              <w:fldChar w:fldCharType="begin"/>
            </w:r>
            <w:r>
              <w:rPr>
                <w:rFonts w:ascii="仿宋" w:hAnsi="仿宋" w:eastAsia="仿宋"/>
                <w:color w:val="000000"/>
                <w:szCs w:val="21"/>
              </w:rPr>
              <w:instrText xml:space="preserve">HYPERLINK "http://cydj.5anquan.com/UILogin/BeforeUserInfoShow/?id=622&amp;state=0" \t "http://cydj.5anquan.com/UILogin/_blank"</w:instrText>
            </w:r>
            <w:r>
              <w:rPr>
                <w:rFonts w:ascii="仿宋" w:hAnsi="仿宋" w:eastAsia="仿宋"/>
                <w:color w:val="000000"/>
                <w:szCs w:val="21"/>
              </w:rPr>
              <w:fldChar w:fldCharType="separate"/>
            </w:r>
            <w:r>
              <w:rPr>
                <w:rFonts w:hint="eastAsia" w:ascii="仿宋" w:hAnsi="仿宋" w:eastAsia="仿宋"/>
                <w:color w:val="000000"/>
                <w:szCs w:val="21"/>
              </w:rPr>
              <w:t>冯 皓</w:t>
            </w:r>
            <w:r>
              <w:rPr>
                <w:rFonts w:ascii="仿宋" w:hAnsi="仿宋" w:eastAsia="仿宋"/>
                <w:color w:val="000000"/>
                <w:szCs w:val="21"/>
              </w:rPr>
              <w:fldChar w:fldCharType="end"/>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机械、化工机械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1600000000201291</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55130140330</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刘国勇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1800000000100099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55060013805</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p>
          <w:p>
            <w:pPr>
              <w:adjustRightInd w:val="0"/>
              <w:snapToGrid w:val="0"/>
              <w:rPr>
                <w:rFonts w:hint="eastAsia" w:ascii="仿宋" w:hAnsi="仿宋" w:eastAsia="仿宋" w:cs="宋体"/>
                <w:b/>
                <w:bCs/>
                <w:szCs w:val="21"/>
                <w:lang w:eastAsia="zh-CN"/>
              </w:rPr>
            </w:pPr>
          </w:p>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b/>
                <w:bCs/>
                <w:szCs w:val="21"/>
                <w:lang w:eastAsia="zh-CN"/>
              </w:rPr>
            </w:pPr>
            <w:r>
              <w:rPr>
                <w:rFonts w:hint="eastAsia" w:ascii="仿宋" w:hAnsi="仿宋" w:eastAsia="仿宋"/>
                <w:szCs w:val="21"/>
              </w:rPr>
              <w:t>建设规模：80万支/年K1（重组全人源抗EGFR单克隆抗体注射液）、460 万支/年K2（重组GLP-1/Fc融合蛋白注射液）、50万支/年K3（Avastin®生物类似药）、80万支/年K4（Humira®生物类似药）、50万支/年K5（程序性死亡因子配体1（PD-L1）为靶点的人源化单抗药物）、83万支/年K6（重组全人源抗IL-17A单克隆抗体注射液）、西林瓶80万支/年、预充针550万支/年。</w:t>
            </w:r>
          </w:p>
          <w:p>
            <w:pPr>
              <w:adjustRightInd w:val="0"/>
              <w:snapToGrid w:val="0"/>
              <w:rPr>
                <w:rFonts w:hint="eastAsia" w:ascii="仿宋" w:hAnsi="仿宋" w:eastAsia="仿宋" w:cs="宋体"/>
                <w:b/>
                <w:bCs/>
                <w:szCs w:val="21"/>
                <w:lang w:eastAsia="zh-CN"/>
              </w:rPr>
            </w:pP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val="en-US" w:eastAsia="zh-CN"/>
              </w:rPr>
              <w:t xml:space="preserve">  </w:t>
            </w:r>
            <w:r>
              <w:rPr>
                <w:rFonts w:hint="eastAsia" w:ascii="仿宋" w:hAnsi="仿宋" w:eastAsia="仿宋" w:cs="宋体"/>
                <w:szCs w:val="21"/>
                <w:lang w:eastAsia="zh-CN"/>
              </w:rPr>
              <w:drawing>
                <wp:inline distT="0" distB="0" distL="114300" distR="114300">
                  <wp:extent cx="2842895" cy="2132330"/>
                  <wp:effectExtent l="0" t="0" r="14605" b="1270"/>
                  <wp:docPr id="2" name="图片 2" descr="IMG_20200925_143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00925_143529"/>
                          <pic:cNvPicPr>
                            <a:picLocks noChangeAspect="1"/>
                          </pic:cNvPicPr>
                        </pic:nvPicPr>
                        <pic:blipFill>
                          <a:blip r:embed="rId4"/>
                          <a:stretch>
                            <a:fillRect/>
                          </a:stretch>
                        </pic:blipFill>
                        <pic:spPr>
                          <a:xfrm>
                            <a:off x="0" y="0"/>
                            <a:ext cx="2842895" cy="21323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王梅</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2020年9月25日</w:t>
            </w:r>
          </w:p>
        </w:tc>
        <w:tc>
          <w:tcPr>
            <w:tcW w:w="122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勘查周边环境及项目情况</w:t>
            </w:r>
          </w:p>
        </w:tc>
        <w:tc>
          <w:tcPr>
            <w:tcW w:w="3138" w:type="dxa"/>
            <w:gridSpan w:val="5"/>
            <w:noWrap w:val="0"/>
            <w:vAlign w:val="center"/>
          </w:tcPr>
          <w:p>
            <w:pPr>
              <w:spacing w:line="300" w:lineRule="exact"/>
              <w:jc w:val="left"/>
              <w:rPr>
                <w:rFonts w:hint="eastAsia" w:ascii="仿宋" w:hAnsi="仿宋" w:eastAsia="仿宋"/>
                <w:szCs w:val="21"/>
              </w:rPr>
            </w:pPr>
            <w:r>
              <w:rPr>
                <w:rFonts w:hint="eastAsia" w:ascii="仿宋" w:hAnsi="仿宋" w:eastAsia="仿宋"/>
                <w:color w:val="000000"/>
                <w:szCs w:val="21"/>
                <w:lang w:val="zh-CN"/>
              </w:rPr>
              <w:t>工作细胞库缺少“当心窒息”“当心冻伤”的警示标志。；空压站氧气存放区缺少警示标志。；部分卷帘门开关未进行固定等。。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p>
        </w:tc>
        <w:tc>
          <w:tcPr>
            <w:tcW w:w="2622" w:type="dxa"/>
            <w:gridSpan w:val="4"/>
            <w:noWrap w:val="0"/>
            <w:vAlign w:val="center"/>
          </w:tcPr>
          <w:p>
            <w:pPr>
              <w:spacing w:line="300" w:lineRule="exact"/>
              <w:jc w:val="center"/>
              <w:rPr>
                <w:rFonts w:hint="eastAsia" w:ascii="仿宋" w:hAnsi="仿宋" w:eastAsia="仿宋"/>
                <w:b/>
                <w:szCs w:val="21"/>
              </w:rPr>
            </w:pPr>
          </w:p>
        </w:tc>
        <w:tc>
          <w:tcPr>
            <w:tcW w:w="1226" w:type="dxa"/>
            <w:gridSpan w:val="2"/>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A27C97"/>
    <w:rsid w:val="7EA27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3"/>
    <w:next w:val="3"/>
    <w:qFormat/>
    <w:uiPriority w:val="0"/>
    <w:pPr>
      <w:keepNext/>
      <w:keepLines/>
      <w:widowControl/>
      <w:tabs>
        <w:tab w:val="left" w:pos="5310"/>
      </w:tabs>
      <w:adjustRightInd w:val="0"/>
      <w:snapToGrid w:val="0"/>
      <w:spacing w:before="50" w:beforeLines="50" w:after="50" w:afterLines="50" w:line="360" w:lineRule="auto"/>
      <w:jc w:val="left"/>
      <w:outlineLvl w:val="1"/>
    </w:pPr>
    <w:rPr>
      <w:rFonts w:ascii="Times New Roman" w:hAnsi="Times New Roman" w:eastAsia="楷体_GB2312"/>
      <w:kern w:val="0"/>
      <w:sz w:val="30"/>
      <w:szCs w:val="32"/>
    </w:rPr>
  </w:style>
  <w:style w:type="paragraph" w:styleId="3">
    <w:name w:val="heading 3"/>
    <w:basedOn w:val="1"/>
    <w:next w:val="4"/>
    <w:qFormat/>
    <w:uiPriority w:val="0"/>
    <w:pPr>
      <w:keepNext/>
      <w:tabs>
        <w:tab w:val="left" w:pos="5310"/>
      </w:tabs>
      <w:adjustRightInd w:val="0"/>
      <w:snapToGrid w:val="0"/>
      <w:spacing w:line="360" w:lineRule="auto"/>
      <w:outlineLvl w:val="2"/>
    </w:pPr>
    <w:rPr>
      <w:rFonts w:ascii="Times New Roman" w:hAnsi="Times New Roman" w:eastAsia="仿宋_GB2312"/>
      <w:b/>
      <w:sz w:val="28"/>
      <w:szCs w:val="2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Indent"/>
    <w:basedOn w:val="1"/>
    <w:next w:val="1"/>
    <w:qFormat/>
    <w:uiPriority w:val="0"/>
    <w:pPr>
      <w:spacing w:line="360" w:lineRule="auto"/>
      <w:ind w:firstLine="397"/>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2021-03-17T02:49:00Z</dcterms:created>
  <dc:creator>Neuropathy.</dc:creator>
  <cp:lastModifiedBy>Neuropathy.</cp:lastModifiedBy>
  <dcterms:modified xsi:type="dcterms:W3CDTF">2021-03-17T02:49:39Z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