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Arial" w:hAnsi="宋体" w:cs="Arial"/>
                <w:color w:val="000000"/>
              </w:rPr>
            </w:pPr>
            <w:r>
              <w:rPr>
                <w:rFonts w:ascii="Arial" w:hAnsi="宋体" w:cs="Arial"/>
                <w:color w:val="000000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cs="Arial"/>
                <w:color w:val="000000"/>
              </w:rPr>
              <w:t>涪陵页岩气田平桥区块涪茅4HF井钻井工程</w:t>
            </w:r>
            <w:r>
              <w:rPr>
                <w:rFonts w:hint="eastAsia" w:ascii="Arial" w:hAnsi="宋体" w:cs="Arial"/>
                <w:color w:val="000000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030718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Arial" w:hAnsi="Arial" w:cs="Arial"/>
                <w:color w:val="000000"/>
                <w:kern w:val="0"/>
              </w:rPr>
            </w:pPr>
            <w:r>
              <w:rPr>
                <w:rFonts w:ascii="Arial" w:hAnsi="Arial" w:cs="Arial"/>
                <w:color w:val="000000"/>
                <w:kern w:val="0"/>
              </w:rPr>
              <w:t>涪茅 4HF 井</w:t>
            </w:r>
            <w:r>
              <w:rPr>
                <w:rFonts w:hint="eastAsia" w:ascii="Arial" w:hAnsi="Arial" w:cs="Arial"/>
                <w:color w:val="000000"/>
                <w:kern w:val="0"/>
              </w:rPr>
              <w:t>位于</w:t>
            </w:r>
            <w:r>
              <w:rPr>
                <w:rFonts w:ascii="Arial" w:hAnsi="Arial" w:cs="Arial"/>
                <w:color w:val="000000"/>
                <w:kern w:val="0"/>
              </w:rPr>
              <w:t>重庆市南川区水江镇大燕村</w:t>
            </w:r>
            <w:r>
              <w:rPr>
                <w:rFonts w:hint="eastAsia" w:ascii="Arial" w:hAnsi="Arial" w:cs="Arial"/>
                <w:color w:val="000000"/>
                <w:kern w:val="0"/>
              </w:rPr>
              <w:t>，构造位置为</w:t>
            </w:r>
            <w:r>
              <w:rPr>
                <w:rFonts w:ascii="Arial" w:hAnsi="Arial" w:cs="Arial"/>
                <w:color w:val="000000"/>
                <w:kern w:val="0"/>
              </w:rPr>
              <w:t>四川盆地川东高陡褶皱带万县复向斜平桥区块平桥断背斜</w:t>
            </w:r>
            <w:r>
              <w:rPr>
                <w:rFonts w:hint="eastAsia" w:ascii="Arial" w:hAnsi="Arial" w:cs="Arial"/>
                <w:color w:val="000000"/>
                <w:kern w:val="0"/>
              </w:rPr>
              <w:t>，</w:t>
            </w:r>
            <w:r>
              <w:rPr>
                <w:rFonts w:ascii="Arial" w:hAnsi="Arial" w:cs="Arial"/>
                <w:color w:val="000000"/>
                <w:kern w:val="0"/>
              </w:rPr>
              <w:t>涪茅 4HF 井别为评价井，井型为水平井，设计井深：A靶点垂深1089.00m，B靶点垂深1121.00m，水平段长993.32m。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Arial" w:hAnsi="Arial" w:cs="Arial"/>
                <w:color w:val="000000"/>
                <w:kern w:val="0"/>
              </w:rPr>
            </w:pPr>
            <w:r>
              <w:rPr>
                <w:rFonts w:ascii="Arial" w:hAnsi="Arial" w:cs="Arial"/>
                <w:color w:val="000000"/>
                <w:kern w:val="0"/>
              </w:rPr>
              <w:t>涪茅 4HF 井在平桥区块的 193#平台上扩建，采用ZJ</w:t>
            </w:r>
            <w:r>
              <w:rPr>
                <w:rFonts w:hint="eastAsia" w:ascii="Arial" w:hAnsi="Arial" w:cs="Arial"/>
                <w:color w:val="000000"/>
                <w:kern w:val="0"/>
              </w:rPr>
              <w:t>4</w:t>
            </w:r>
            <w:r>
              <w:rPr>
                <w:rFonts w:ascii="Arial" w:hAnsi="Arial" w:cs="Arial"/>
                <w:color w:val="000000"/>
                <w:kern w:val="0"/>
              </w:rPr>
              <w:t>0型钻机进行钻井作业</w:t>
            </w:r>
            <w:r>
              <w:rPr>
                <w:rFonts w:hint="eastAsia" w:ascii="Arial" w:hAnsi="Arial" w:cs="Arial"/>
                <w:color w:val="000000"/>
                <w:kern w:val="0"/>
              </w:rPr>
              <w:t>,</w:t>
            </w:r>
            <w:r>
              <w:rPr>
                <w:rFonts w:ascii="Arial" w:hAnsi="Arial" w:cs="Arial"/>
                <w:color w:val="000000"/>
                <w:kern w:val="0"/>
              </w:rPr>
              <w:t xml:space="preserve"> 井身结构采用 “导管+二开次”</w:t>
            </w:r>
            <w:r>
              <w:rPr>
                <w:rFonts w:hint="eastAsia" w:ascii="Arial" w:hAnsi="Arial" w:cs="Arial"/>
                <w:color w:val="000000"/>
                <w:kern w:val="0"/>
              </w:rPr>
              <w:t>，完井</w:t>
            </w:r>
            <w:r>
              <w:rPr>
                <w:rFonts w:ascii="Arial" w:hAnsi="Arial" w:cs="Arial"/>
                <w:color w:val="000000"/>
                <w:kern w:val="0"/>
              </w:rPr>
              <w:t xml:space="preserve">采用套管射孔方式。井口位置部署在原193#平台入场方向的右侧，距离原平台上的排井间距为 12 </w:t>
            </w:r>
            <w:r>
              <w:rPr>
                <w:rFonts w:hint="eastAsia" w:ascii="Arial" w:hAnsi="Arial" w:cs="Arial"/>
                <w:color w:val="000000"/>
                <w:kern w:val="0"/>
              </w:rPr>
              <w:t>m</w:t>
            </w:r>
            <w:r>
              <w:rPr>
                <w:rFonts w:ascii="Arial" w:hAnsi="Arial" w:cs="Arial"/>
                <w:color w:val="000000"/>
                <w:kern w:val="0"/>
              </w:rPr>
              <w:t>，钻机的循环系统摆放在平台上平桥 1 井一侧。井场内布置有机房基础、泥浆泵基础、循环罐基础、灰罐基础、油罐基础和药平台等。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Arial" w:hAnsi="Arial" w:cs="Arial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Arial" w:hAnsi="Arial" w:eastAsia="宋体" w:cs="Arial"/>
                <w:color w:val="000000"/>
                <w:kern w:val="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DSCN6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5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60" w:lineRule="auto"/>
              <w:ind w:firstLine="560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井口</w:t>
            </w:r>
            <w:r>
              <w:rPr>
                <w:rFonts w:hint="eastAsia" w:ascii="仿宋" w:hAnsi="仿宋" w:eastAsia="仿宋"/>
                <w:szCs w:val="21"/>
              </w:rPr>
              <w:t>南侧</w:t>
            </w:r>
            <w:r>
              <w:rPr>
                <w:rFonts w:ascii="仿宋" w:hAnsi="仿宋" w:eastAsia="仿宋"/>
                <w:szCs w:val="21"/>
              </w:rPr>
              <w:t>75m</w:t>
            </w:r>
            <w:r>
              <w:rPr>
                <w:rFonts w:hint="eastAsia" w:ascii="仿宋" w:hAnsi="仿宋" w:eastAsia="仿宋"/>
                <w:szCs w:val="21"/>
              </w:rPr>
              <w:t>处有</w:t>
            </w:r>
            <w:r>
              <w:rPr>
                <w:rFonts w:ascii="仿宋" w:hAnsi="仿宋" w:eastAsia="仿宋"/>
                <w:szCs w:val="21"/>
              </w:rPr>
              <w:t>高压线，</w:t>
            </w:r>
            <w:r>
              <w:rPr>
                <w:rFonts w:hint="eastAsia" w:ascii="仿宋" w:hAnsi="仿宋" w:eastAsia="仿宋"/>
                <w:szCs w:val="21"/>
              </w:rPr>
              <w:t>南侧246m处为重庆市博双建材有限公司；</w:t>
            </w:r>
            <w:r>
              <w:rPr>
                <w:rFonts w:ascii="仿宋" w:hAnsi="仿宋" w:eastAsia="仿宋"/>
                <w:szCs w:val="21"/>
              </w:rPr>
              <w:t>井口</w:t>
            </w:r>
            <w:r>
              <w:rPr>
                <w:rFonts w:hint="eastAsia" w:ascii="仿宋" w:hAnsi="仿宋" w:eastAsia="仿宋"/>
                <w:szCs w:val="21"/>
              </w:rPr>
              <w:t>北侧为自然山体，距北侧360m处为重庆市吉鑫再生资源有限公司；东侧260</w:t>
            </w:r>
            <w:r>
              <w:rPr>
                <w:rFonts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</w:rPr>
              <w:t>处为工艺区；西侧64m处为乡村道路；距东南侧1.8km处为南涪</w:t>
            </w:r>
            <w:r>
              <w:rPr>
                <w:rFonts w:ascii="仿宋" w:hAnsi="仿宋" w:eastAsia="仿宋"/>
                <w:szCs w:val="21"/>
              </w:rPr>
              <w:t>铁路、</w:t>
            </w:r>
            <w:r>
              <w:rPr>
                <w:rFonts w:hint="eastAsia" w:ascii="仿宋" w:hAnsi="仿宋" w:eastAsia="仿宋"/>
                <w:szCs w:val="21"/>
              </w:rPr>
              <w:t>3.3km处为G65包茂</w:t>
            </w:r>
            <w:r>
              <w:rPr>
                <w:rFonts w:ascii="仿宋" w:hAnsi="仿宋" w:eastAsia="仿宋"/>
                <w:szCs w:val="21"/>
              </w:rPr>
              <w:t>高速公路</w:t>
            </w:r>
            <w:r>
              <w:rPr>
                <w:rFonts w:hint="eastAsia" w:ascii="仿宋" w:hAnsi="仿宋" w:eastAsia="仿宋"/>
                <w:szCs w:val="21"/>
              </w:rPr>
              <w:t>、铁路与高速路之间为水江县城</w:t>
            </w:r>
            <w:r>
              <w:rPr>
                <w:rFonts w:ascii="仿宋" w:hAnsi="仿宋" w:eastAsia="仿宋"/>
                <w:szCs w:val="21"/>
              </w:rPr>
              <w:t>，500m范围无人口密集性、高危性场所，周边无采矿区。</w:t>
            </w:r>
            <w:r>
              <w:rPr>
                <w:rFonts w:hint="eastAsia" w:ascii="仿宋" w:hAnsi="仿宋" w:eastAsia="仿宋"/>
                <w:szCs w:val="21"/>
              </w:rPr>
              <w:t>放喷池位于井场东侧，距离井口127m，满足标准规定75m以上的距离要求。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9715A"/>
    <w:rsid w:val="2BE9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2021-03-17T02:44:00Z</dcterms:created>
  <dc:creator>Neuropathy.</dc:creator>
  <cp:lastModifiedBy>Neuropathy.</cp:lastModifiedBy>
  <dcterms:modified xsi:type="dcterms:W3CDTF">2021-03-17T02:44:22Z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