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color w:val="000000"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  <w:bookmarkEnd w:id="0"/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"/>
        <w:gridCol w:w="1134"/>
        <w:gridCol w:w="142"/>
        <w:gridCol w:w="295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重庆青山工业有限责任公司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新能源装配线扩能建设项目（二期）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预评价   □专项验收评价    □验收评价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工贸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高胡容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刘国勇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92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131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高胡容</w:t>
            </w:r>
          </w:p>
        </w:tc>
        <w:tc>
          <w:tcPr>
            <w:tcW w:w="292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2021.1</w:t>
            </w:r>
          </w:p>
        </w:tc>
        <w:tc>
          <w:tcPr>
            <w:tcW w:w="131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351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181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李伟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机械、安全</w:t>
            </w:r>
          </w:p>
        </w:tc>
        <w:tc>
          <w:tcPr>
            <w:tcW w:w="3511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1800000000201223</w:t>
            </w:r>
          </w:p>
        </w:tc>
        <w:tc>
          <w:tcPr>
            <w:tcW w:w="181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/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高胡容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安全</w:t>
            </w:r>
          </w:p>
        </w:tc>
        <w:tc>
          <w:tcPr>
            <w:tcW w:w="3511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S011053000110192002940</w:t>
            </w:r>
          </w:p>
        </w:tc>
        <w:tc>
          <w:tcPr>
            <w:tcW w:w="181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/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孟萌萌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电气</w:t>
            </w:r>
          </w:p>
        </w:tc>
        <w:tc>
          <w:tcPr>
            <w:tcW w:w="3511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1100000000301652</w:t>
            </w:r>
          </w:p>
        </w:tc>
        <w:tc>
          <w:tcPr>
            <w:tcW w:w="181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/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唐波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机械、化工机械</w:t>
            </w:r>
          </w:p>
        </w:tc>
        <w:tc>
          <w:tcPr>
            <w:tcW w:w="351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S011053000110192003004</w:t>
            </w:r>
          </w:p>
        </w:tc>
        <w:tc>
          <w:tcPr>
            <w:tcW w:w="181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/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蒋 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采油</w:t>
            </w:r>
          </w:p>
        </w:tc>
        <w:tc>
          <w:tcPr>
            <w:tcW w:w="3511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1700000000301842</w:t>
            </w:r>
          </w:p>
        </w:tc>
        <w:tc>
          <w:tcPr>
            <w:tcW w:w="181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55170171255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刘国勇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化工工艺</w:t>
            </w:r>
          </w:p>
        </w:tc>
        <w:tc>
          <w:tcPr>
            <w:tcW w:w="3511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1800000000100099</w:t>
            </w:r>
          </w:p>
        </w:tc>
        <w:tc>
          <w:tcPr>
            <w:tcW w:w="181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55060013805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fldChar w:fldCharType="begin"/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instrText xml:space="preserve"> HYPERLINK "http://cydj.5anquan.com/UILogin/BeforeUserInfoShow/?id=622&amp;state=0" \t "http://cydj.5anquan.com/UILogin/_blank" </w:instrTex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fldChar w:fldCharType="separate"/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冯 皓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fldChar w:fldCharType="end"/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机械、化工机械</w:t>
            </w:r>
          </w:p>
        </w:tc>
        <w:tc>
          <w:tcPr>
            <w:tcW w:w="3511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1600000000201291</w:t>
            </w:r>
          </w:p>
        </w:tc>
        <w:tc>
          <w:tcPr>
            <w:tcW w:w="181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火炸药、安全</w:t>
            </w:r>
          </w:p>
        </w:tc>
        <w:tc>
          <w:tcPr>
            <w:tcW w:w="3511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0800000000102949</w:t>
            </w:r>
          </w:p>
        </w:tc>
        <w:tc>
          <w:tcPr>
            <w:tcW w:w="181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55080052964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left"/>
              <w:rPr>
                <w:rFonts w:hint="eastAsia"/>
              </w:rPr>
            </w:pPr>
            <w:r>
              <w:rPr>
                <w:rFonts w:hint="eastAsia"/>
              </w:rPr>
              <w:t>项目位于重庆市璧山区青杠街道，对现有801厂房进行改造，设立风淋通道，新增一条三合一电驱动总成合成线，包括压机、涂胶机、垫片测量机、定子热套机、风冷机构、转子入箱机构、定子入箱机构、气密仪、检测台等工艺设备，弥补新能源汽车电驱动总成产能空白。新增工艺设备52台（套）。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drawing>
                <wp:inline distT="0" distB="0" distL="114300" distR="114300">
                  <wp:extent cx="5299710" cy="3975100"/>
                  <wp:effectExtent l="0" t="0" r="15240" b="6350"/>
                  <wp:docPr id="1" name="图片 1" descr="IMG_53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532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99710" cy="397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勘验人员</w:t>
            </w:r>
          </w:p>
        </w:tc>
        <w:tc>
          <w:tcPr>
            <w:tcW w:w="2377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勘验时间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勘验任务</w:t>
            </w:r>
          </w:p>
        </w:tc>
        <w:tc>
          <w:tcPr>
            <w:tcW w:w="333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ind w:firstLine="420" w:firstLineChars="200"/>
              <w:jc w:val="both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高胡容</w:t>
            </w:r>
          </w:p>
        </w:tc>
        <w:tc>
          <w:tcPr>
            <w:tcW w:w="2377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ind w:firstLine="420" w:firstLineChars="200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2020.11.18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szCs w:val="21"/>
              </w:rPr>
              <w:t>签订合同</w:t>
            </w:r>
          </w:p>
        </w:tc>
        <w:tc>
          <w:tcPr>
            <w:tcW w:w="3333" w:type="dxa"/>
            <w:gridSpan w:val="5"/>
            <w:noWrap w:val="0"/>
            <w:vAlign w:val="center"/>
          </w:tcPr>
          <w:p>
            <w:pPr>
              <w:pStyle w:val="5"/>
              <w:spacing w:line="240" w:lineRule="auto"/>
              <w:ind w:firstLine="420"/>
              <w:rPr>
                <w:rFonts w:hint="eastAsia" w:ascii="仿宋" w:hAnsi="仿宋" w:eastAsia="仿宋" w:cs="宋体"/>
                <w:color w:val="000000"/>
                <w:kern w:val="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2377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ind w:firstLine="420" w:firstLineChars="200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szCs w:val="21"/>
              </w:rPr>
              <w:t>编制报告</w:t>
            </w:r>
          </w:p>
        </w:tc>
        <w:tc>
          <w:tcPr>
            <w:tcW w:w="3333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B068E6"/>
    <w:rsid w:val="20B06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  <w:style w:type="paragraph" w:customStyle="1" w:styleId="5">
    <w:name w:val="ba正文"/>
    <w:basedOn w:val="1"/>
    <w:qFormat/>
    <w:uiPriority w:val="0"/>
    <w:pPr>
      <w:adjustRightInd w:val="0"/>
      <w:snapToGrid w:val="0"/>
      <w:spacing w:line="360" w:lineRule="auto"/>
      <w:ind w:firstLine="560" w:firstLineChars="200"/>
    </w:pPr>
    <w:rPr>
      <w:rFonts w:ascii="Arial" w:hAnsi="Arial"/>
      <w:kern w:val="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2021-03-17T03:04:00Z</dcterms:created>
  <dc:creator>Neuropathy.</dc:creator>
  <cp:lastModifiedBy>Neuropathy.</cp:lastModifiedBy>
  <dcterms:modified xsi:type="dcterms:W3CDTF">2021-03-17T03:04:29Z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