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四川石油管理局有限公司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黄草峡储气库先导试验工程安全评价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CommercialPi BT" w:char="F029"/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长输管道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闫云光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机械；防腐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  矿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S011053000110192002943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陈言果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  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S011053000110193002284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自动化(仪表)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AG00218278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王  静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1800000000201306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热能与动力；火工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化工设备与机械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0177668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ind w:firstLine="390"/>
              <w:rPr>
                <w:rFonts w:hint="eastAsia"/>
              </w:rPr>
            </w:pPr>
            <w:r>
              <w:rPr>
                <w:rFonts w:hint="eastAsia"/>
              </w:rPr>
              <w:t>为了增加企业储气能力，满足川渝地区中远期的天然气调峰需求，根据中国石油西南油气田分公司整体规划，黄草峡气田嘉二2气藏、嘉二1～嘉一气藏拟改建为储气库。为了落实储层分布及裂缝展布，进一步弄清储层参数及气井注、采能力，核实库容及硫化氢变化规律，为储气库建设方案提供依据，同时适当提高地层压力，降低建设过程中钻、修井作业风险，拟在正式建设黄草峡储气库前进行先导试验工程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t>为贯彻“安全第一、预防为主、综合治理”方针，为建设项目提供科学依据，利于建设项目本质安全，依据《中华人民共和国安全生产法》等有关规定，重庆市安全生产科学研究有限公司受</w:t>
            </w:r>
            <w:r>
              <w:rPr>
                <w:rFonts w:hint="eastAsia"/>
              </w:rPr>
              <w:t>重庆气矿(代建单位)</w:t>
            </w:r>
            <w:r>
              <w:t>的委托，对</w:t>
            </w:r>
            <w:r>
              <w:rPr>
                <w:rFonts w:hint="eastAsia"/>
              </w:rPr>
              <w:t>黄草峡储气库先导试验工程进行安全评价。</w:t>
            </w:r>
          </w:p>
          <w:p>
            <w:pPr>
              <w:pStyle w:val="2"/>
              <w:rPr>
                <w:rFonts w:hint="eastAsia" w:eastAsia="楷体_GB2312"/>
                <w:lang w:eastAsia="zh-CN"/>
              </w:rPr>
            </w:pPr>
            <w:r>
              <w:rPr>
                <w:rFonts w:hint="eastAsia" w:eastAsia="楷体_GB2312"/>
                <w:lang w:eastAsia="zh-CN"/>
              </w:rPr>
              <w:drawing>
                <wp:inline distT="0" distB="0" distL="114300" distR="114300">
                  <wp:extent cx="2067560" cy="2757170"/>
                  <wp:effectExtent l="0" t="0" r="8890" b="5080"/>
                  <wp:docPr id="1" name="图片 1" descr="项目负责人现场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项目负责人现场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7560" cy="2757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陈美宝、闫云光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20200513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mmercialPi BT">
    <w:altName w:val="Wingdings 2"/>
    <w:panose1 w:val="05020102010206080802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6026CB"/>
    <w:rsid w:val="22602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/>
      <w:adjustRightInd w:val="0"/>
      <w:snapToGrid w:val="0"/>
      <w:spacing w:before="50" w:beforeLines="50" w:after="50" w:afterLines="50" w:line="360" w:lineRule="auto"/>
      <w:jc w:val="left"/>
      <w:outlineLvl w:val="1"/>
    </w:pPr>
    <w:rPr>
      <w:rFonts w:ascii="Times New Roman" w:hAnsi="Times New Roman" w:eastAsia="楷体_GB2312"/>
      <w:b/>
      <w:kern w:val="0"/>
      <w:sz w:val="30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2021-03-17T02:57:00Z</dcterms:created>
  <dc:creator>Neuropathy.</dc:creator>
  <cp:lastModifiedBy>Neuropathy.</cp:lastModifiedBy>
  <dcterms:modified xsi:type="dcterms:W3CDTF">2021-03-17T02:57:33Z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