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/>
          <w:b/>
          <w:color w:val="000000"/>
          <w:sz w:val="24"/>
        </w:rPr>
      </w:pPr>
      <w:r>
        <w:rPr>
          <w:rFonts w:hint="eastAsia" w:ascii="仿宋" w:hAnsi="仿宋"/>
          <w:b/>
          <w:color w:val="000000"/>
          <w:sz w:val="24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719"/>
        <w:gridCol w:w="382"/>
        <w:gridCol w:w="111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重庆高速资产经营管理有限公司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重庆高速资产经营管理有限公司绕城高速公路珞璜服务区北侧LNG橇装站安全预评价报告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sym w:font="Wingdings" w:char="F0FE"/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</w:rPr>
              <w:sym w:font="Wingdings 2" w:char="F0A3"/>
            </w:r>
            <w:r>
              <w:rPr>
                <w:rFonts w:hint="eastAsia" w:ascii="仿宋" w:hAnsi="仿宋" w:eastAsia="仿宋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危险</w:t>
            </w:r>
            <w:r>
              <w:rPr>
                <w:rFonts w:ascii="仿宋" w:hAnsi="仿宋" w:eastAsia="仿宋"/>
              </w:rPr>
              <w:t>化学品经营单位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</w:t>
            </w:r>
            <w:r>
              <w:rPr>
                <w:rFonts w:ascii="仿宋" w:hAnsi="仿宋" w:eastAsia="仿宋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报告审核人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2021.</w:t>
            </w:r>
            <w:r>
              <w:rPr>
                <w:rFonts w:ascii="仿宋" w:hAnsi="仿宋" w:eastAsia="仿宋"/>
              </w:rPr>
              <w:t>3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注册安全工程师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rPr>
                <w:rFonts w:hint="eastAsia" w:ascii="仿宋" w:hAnsi="仿宋"/>
                <w:b/>
                <w:color w:val="000000"/>
                <w:sz w:val="24"/>
              </w:rPr>
            </w:pPr>
            <w:r>
              <w:rPr>
                <w:rFonts w:hint="eastAsia" w:ascii="仿宋" w:hAnsi="仿宋"/>
                <w:b/>
                <w:color w:val="000000"/>
                <w:sz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1700000000201153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化工工艺专业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S011053000110192003183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机械、安全专业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1800000000201223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1100000000301652/019246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S011053000110193002272/035650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化工工艺专业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1800000000100099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机械、化工机械专业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1600000000201291</w:t>
            </w:r>
            <w:r>
              <w:rPr>
                <w:rFonts w:hint="eastAsia" w:ascii="仿宋" w:hAnsi="仿宋" w:eastAsia="仿宋"/>
              </w:rPr>
              <w:t>/</w:t>
            </w:r>
            <w:r>
              <w:rPr>
                <w:rFonts w:ascii="仿宋" w:hAnsi="仿宋" w:eastAsia="仿宋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火炸药、安全专业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项目简介：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</w:t>
            </w:r>
            <w:r>
              <w:rPr>
                <w:rFonts w:ascii="仿宋" w:hAnsi="仿宋" w:eastAsia="仿宋"/>
              </w:rPr>
              <w:t>高速资产经营</w:t>
            </w:r>
            <w:r>
              <w:rPr>
                <w:rFonts w:hint="eastAsia" w:ascii="仿宋" w:hAnsi="仿宋" w:eastAsia="仿宋"/>
              </w:rPr>
              <w:t>管理</w:t>
            </w:r>
            <w:r>
              <w:rPr>
                <w:rFonts w:ascii="仿宋" w:hAnsi="仿宋" w:eastAsia="仿宋"/>
              </w:rPr>
              <w:t>有限公司成立于2012年04月28日，注册地位于重庆市渝北区银杉路66号</w:t>
            </w:r>
            <w:r>
              <w:rPr>
                <w:rFonts w:hint="eastAsia" w:ascii="仿宋" w:hAnsi="仿宋" w:eastAsia="仿宋"/>
              </w:rPr>
              <w:t>，</w:t>
            </w:r>
            <w:r>
              <w:rPr>
                <w:rFonts w:ascii="仿宋" w:hAnsi="仿宋" w:eastAsia="仿宋"/>
              </w:rPr>
              <w:t>属重庆高速公路集团有限公司</w:t>
            </w:r>
            <w:r>
              <w:rPr>
                <w:rFonts w:hint="eastAsia" w:ascii="仿宋" w:hAnsi="仿宋" w:eastAsia="仿宋"/>
              </w:rPr>
              <w:t>全资</w:t>
            </w:r>
            <w:r>
              <w:rPr>
                <w:rFonts w:ascii="仿宋" w:hAnsi="仿宋" w:eastAsia="仿宋"/>
              </w:rPr>
              <w:t>子公司</w:t>
            </w:r>
            <w:r>
              <w:rPr>
                <w:rFonts w:hint="eastAsia" w:ascii="仿宋" w:hAnsi="仿宋" w:eastAsia="仿宋"/>
              </w:rPr>
              <w:t>。珞璜服务区位于G5001重庆绕城高速公路K107处，隶属重庆高速中渝公司，该服务区于2010年2月正式开通，紧邻江津综合保税区。项目</w:t>
            </w:r>
            <w:r>
              <w:rPr>
                <w:rFonts w:ascii="仿宋" w:hAnsi="仿宋" w:eastAsia="仿宋"/>
              </w:rPr>
              <w:t>建设内容主要为：LNG</w:t>
            </w:r>
            <w:r>
              <w:rPr>
                <w:rFonts w:hint="eastAsia" w:ascii="仿宋" w:hAnsi="仿宋" w:eastAsia="仿宋"/>
              </w:rPr>
              <w:t>橇装站</w:t>
            </w:r>
            <w:r>
              <w:rPr>
                <w:rFonts w:ascii="仿宋" w:hAnsi="仿宋" w:eastAsia="仿宋"/>
              </w:rPr>
              <w:t>安装</w:t>
            </w:r>
            <w:r>
              <w:rPr>
                <w:rFonts w:hint="eastAsia" w:ascii="仿宋" w:hAnsi="仿宋" w:eastAsia="仿宋"/>
              </w:rPr>
              <w:t>、</w:t>
            </w:r>
            <w:r>
              <w:rPr>
                <w:rFonts w:ascii="仿宋" w:hAnsi="仿宋" w:eastAsia="仿宋"/>
              </w:rPr>
              <w:t>收费亭、罩棚一、罩棚二和配套公辅设施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drawing>
                <wp:inline distT="0" distB="0" distL="0" distR="0">
                  <wp:extent cx="2552700" cy="1744980"/>
                  <wp:effectExtent l="0" t="0" r="0" b="762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62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drawing>
                <wp:inline distT="0" distB="0" distL="0" distR="0">
                  <wp:extent cx="2494915" cy="1721485"/>
                  <wp:effectExtent l="0" t="0" r="635" b="1206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373" cy="1721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2021.1.</w:t>
            </w:r>
            <w:r>
              <w:rPr>
                <w:rFonts w:ascii="仿宋" w:hAnsi="仿宋" w:eastAsia="仿宋"/>
              </w:rPr>
              <w:t>28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对项目情况、周边环境、法律法规与改造项目总平面布置图的符合性进行勘察。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widowControl/>
              <w:rPr>
                <w:rFonts w:hint="eastAsia" w:ascii="仿宋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何文勋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2021.1.</w:t>
            </w:r>
            <w:r>
              <w:rPr>
                <w:rFonts w:ascii="仿宋" w:hAnsi="仿宋" w:eastAsia="仿宋"/>
              </w:rPr>
              <w:t>28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对项目情况、周边环境、法律法规与改造项目总平面布置图的符合性进行勘察并收集资料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widowControl/>
              <w:rPr>
                <w:rFonts w:hint="eastAsia" w:ascii="仿宋" w:hAnsi="仿宋"/>
                <w:b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472DF"/>
    <w:rsid w:val="5574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2021-03-17T03:17:00Z</dcterms:created>
  <dc:creator>Neuropathy.</dc:creator>
  <cp:lastModifiedBy>Neuropathy.</cp:lastModifiedBy>
  <dcterms:modified xsi:type="dcterms:W3CDTF">2021-03-17T03:18:06Z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