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eastAsia="zh-CN"/>
              </w:rPr>
              <w:t>重庆华新盐井水泥有限公司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lang w:eastAsia="zh-CN"/>
              </w:rPr>
            </w:pPr>
            <w:r>
              <w:rPr>
                <w:rFonts w:hint="eastAsia" w:ascii="仿宋" w:hAnsi="仿宋" w:eastAsia="仿宋" w:cs="仿宋"/>
                <w:color w:val="000000"/>
                <w:kern w:val="0"/>
                <w:szCs w:val="21"/>
                <w:lang w:eastAsia="zh-CN"/>
              </w:rPr>
              <w:t>重庆华新盐井水泥有限公司合川麻柳凼水泥用石灰岩矿（改建）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hint="eastAsia" w:ascii="仿宋" w:hAnsi="仿宋" w:eastAsia="仿宋" w:cs="仿宋"/>
                <w:color w:val="000000"/>
                <w:spacing w:val="-14"/>
                <w:szCs w:val="21"/>
                <w:lang w:val="en-US" w:eastAsia="zh-CN"/>
              </w:rPr>
              <w:t>2</w:t>
            </w:r>
            <w:r>
              <w:rPr>
                <w:rFonts w:hint="eastAsia" w:ascii="仿宋" w:hAnsi="仿宋" w:eastAsia="仿宋" w:cs="仿宋"/>
                <w:color w:val="000000"/>
                <w:spacing w:val="-14"/>
                <w:szCs w:val="21"/>
              </w:rPr>
              <w:t>年</w:t>
            </w:r>
            <w:r>
              <w:rPr>
                <w:rFonts w:hint="eastAsia" w:ascii="仿宋" w:hAnsi="仿宋" w:eastAsia="仿宋" w:cs="仿宋"/>
                <w:color w:val="000000"/>
                <w:spacing w:val="-14"/>
                <w:szCs w:val="21"/>
                <w:lang w:val="en-US" w:eastAsia="zh-CN"/>
              </w:rPr>
              <w:t>3</w:t>
            </w:r>
            <w:r>
              <w:rPr>
                <w:rFonts w:hint="eastAsia" w:ascii="仿宋" w:hAnsi="仿宋" w:eastAsia="仿宋" w:cs="仿宋"/>
                <w:color w:val="000000"/>
                <w:spacing w:val="-14"/>
                <w:szCs w:val="21"/>
              </w:rPr>
              <w:t>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rPr>
                <w:rFonts w:hint="eastAsia" w:ascii="仿宋" w:hAnsi="仿宋" w:eastAsia="仿宋" w:cs="仿宋"/>
                <w:szCs w:val="21"/>
                <w:lang w:eastAsia="zh-CN"/>
              </w:rPr>
            </w:pPr>
            <w:r>
              <w:rPr>
                <w:rFonts w:hint="eastAsia" w:ascii="仿宋" w:hAnsi="仿宋" w:eastAsia="仿宋" w:cs="仿宋"/>
                <w:szCs w:val="21"/>
              </w:rPr>
              <w:t xml:space="preserve">  </w:t>
            </w:r>
            <w:r>
              <w:rPr>
                <w:rFonts w:hint="eastAsia" w:ascii="仿宋" w:hAnsi="仿宋" w:eastAsia="仿宋" w:cs="仿宋"/>
                <w:szCs w:val="21"/>
                <w:lang w:val="en-US" w:eastAsia="zh-CN"/>
              </w:rPr>
              <w:t>重庆华新盐井水泥有限公司于1995年05月08日成立，统一社会信用代码：9150011762191338X5，经济类型属有限责任公司，法定代表人为：杜平，</w:t>
            </w:r>
            <w:r>
              <w:rPr>
                <w:rFonts w:hint="eastAsia" w:ascii="仿宋" w:hAnsi="仿宋" w:eastAsia="仿宋" w:cs="仿宋"/>
                <w:szCs w:val="21"/>
                <w:lang w:eastAsia="zh-CN"/>
              </w:rPr>
              <w:t>经营范围:开发、生产、销售特种水泥和其他水泥产品等。</w:t>
            </w:r>
          </w:p>
          <w:p>
            <w:pPr>
              <w:adjustRightInd w:val="0"/>
              <w:snapToGrid w:val="0"/>
              <w:spacing w:line="276" w:lineRule="auto"/>
              <w:rPr>
                <w:rFonts w:hint="eastAsia" w:ascii="仿宋" w:hAnsi="仿宋" w:eastAsia="仿宋" w:cs="仿宋"/>
                <w:szCs w:val="21"/>
              </w:rPr>
            </w:pPr>
            <w:r>
              <w:rPr>
                <w:rFonts w:hint="eastAsia" w:ascii="仿宋" w:hAnsi="仿宋" w:eastAsia="仿宋" w:cs="仿宋"/>
                <w:szCs w:val="21"/>
                <w:lang w:eastAsia="zh-CN"/>
              </w:rPr>
              <w:t>重庆华新盐井水泥有限公司合川麻柳凼水泥用石灰岩矿</w:t>
            </w:r>
            <w:r>
              <w:rPr>
                <w:rFonts w:hint="eastAsia" w:ascii="仿宋" w:hAnsi="仿宋" w:eastAsia="仿宋" w:cs="仿宋"/>
                <w:szCs w:val="21"/>
              </w:rPr>
              <w:t>位于合川区</w:t>
            </w:r>
            <w:r>
              <w:rPr>
                <w:rFonts w:hint="eastAsia" w:ascii="仿宋" w:hAnsi="仿宋" w:eastAsia="仿宋" w:cs="仿宋"/>
                <w:szCs w:val="21"/>
                <w:lang w:eastAsia="zh-CN"/>
              </w:rPr>
              <w:t>草街街道</w:t>
            </w:r>
            <w:r>
              <w:rPr>
                <w:rFonts w:hint="eastAsia" w:ascii="仿宋" w:hAnsi="仿宋" w:eastAsia="仿宋" w:cs="仿宋"/>
                <w:szCs w:val="21"/>
              </w:rPr>
              <w:t>。</w:t>
            </w:r>
            <w:r>
              <w:rPr>
                <w:rFonts w:hint="eastAsia" w:ascii="仿宋" w:hAnsi="仿宋" w:eastAsia="仿宋" w:cs="仿宋"/>
                <w:szCs w:val="21"/>
                <w:lang w:eastAsia="zh-CN"/>
              </w:rPr>
              <w:t>原</w:t>
            </w:r>
            <w:r>
              <w:rPr>
                <w:rFonts w:hint="eastAsia" w:ascii="仿宋" w:hAnsi="仿宋" w:eastAsia="仿宋" w:cs="仿宋"/>
                <w:szCs w:val="21"/>
              </w:rPr>
              <w:t>采矿证号：</w:t>
            </w:r>
            <w:r>
              <w:rPr>
                <w:rFonts w:hint="eastAsia" w:ascii="仿宋" w:hAnsi="仿宋" w:eastAsia="仿宋" w:cs="仿宋"/>
                <w:szCs w:val="21"/>
                <w:lang w:val="en-US" w:eastAsia="zh-CN"/>
              </w:rPr>
              <w:t>C5000002009047130015664</w:t>
            </w:r>
            <w:r>
              <w:rPr>
                <w:rFonts w:hint="eastAsia" w:ascii="仿宋" w:hAnsi="仿宋" w:eastAsia="仿宋" w:cs="仿宋"/>
                <w:szCs w:val="21"/>
              </w:rPr>
              <w:t>，</w:t>
            </w:r>
            <w:r>
              <w:rPr>
                <w:rFonts w:hint="eastAsia" w:ascii="仿宋" w:hAnsi="仿宋" w:eastAsia="仿宋" w:cs="仿宋"/>
                <w:szCs w:val="21"/>
                <w:lang w:val="en-US" w:eastAsia="zh-CN"/>
              </w:rPr>
              <w:t>有效期2018年2月6日至2031年9月27日</w:t>
            </w:r>
            <w:r>
              <w:rPr>
                <w:rFonts w:hint="eastAsia" w:ascii="仿宋" w:hAnsi="仿宋" w:eastAsia="仿宋" w:cs="仿宋"/>
                <w:szCs w:val="21"/>
              </w:rPr>
              <w:t>，</w:t>
            </w:r>
            <w:r>
              <w:rPr>
                <w:rFonts w:hint="eastAsia" w:ascii="仿宋" w:hAnsi="仿宋" w:eastAsia="仿宋" w:cs="仿宋"/>
                <w:szCs w:val="21"/>
                <w:lang w:eastAsia="zh-CN"/>
              </w:rPr>
              <w:t>矿区由</w:t>
            </w:r>
            <w:r>
              <w:rPr>
                <w:rFonts w:hint="eastAsia" w:ascii="仿宋" w:hAnsi="仿宋" w:eastAsia="仿宋" w:cs="仿宋"/>
                <w:szCs w:val="21"/>
                <w:lang w:val="en-US" w:eastAsia="zh-CN"/>
              </w:rPr>
              <w:t>25个拐点坐标圈定，</w:t>
            </w:r>
            <w:r>
              <w:rPr>
                <w:rFonts w:hint="eastAsia" w:ascii="仿宋" w:hAnsi="仿宋" w:eastAsia="仿宋" w:cs="仿宋"/>
                <w:szCs w:val="21"/>
              </w:rPr>
              <w:t>矿区面积0.</w:t>
            </w:r>
            <w:r>
              <w:rPr>
                <w:rFonts w:hint="eastAsia" w:ascii="仿宋" w:hAnsi="仿宋" w:eastAsia="仿宋" w:cs="仿宋"/>
                <w:szCs w:val="21"/>
                <w:lang w:val="en-US" w:eastAsia="zh-CN"/>
              </w:rPr>
              <w:t>9673</w:t>
            </w:r>
            <w:r>
              <w:rPr>
                <w:rFonts w:hint="eastAsia" w:ascii="仿宋" w:hAnsi="仿宋" w:eastAsia="仿宋" w:cs="仿宋"/>
                <w:szCs w:val="21"/>
              </w:rPr>
              <w:t>km²，开采标高+400m～+3</w:t>
            </w:r>
            <w:r>
              <w:rPr>
                <w:rFonts w:hint="eastAsia" w:ascii="仿宋" w:hAnsi="仿宋" w:eastAsia="仿宋" w:cs="仿宋"/>
                <w:szCs w:val="21"/>
                <w:lang w:val="en-US" w:eastAsia="zh-CN"/>
              </w:rPr>
              <w:t>10</w:t>
            </w:r>
            <w:r>
              <w:rPr>
                <w:rFonts w:hint="eastAsia" w:ascii="仿宋" w:hAnsi="仿宋" w:eastAsia="仿宋" w:cs="仿宋"/>
                <w:szCs w:val="21"/>
              </w:rPr>
              <w:t>m，开采矿种：</w:t>
            </w:r>
            <w:r>
              <w:rPr>
                <w:rFonts w:hint="eastAsia" w:ascii="仿宋" w:hAnsi="仿宋" w:eastAsia="仿宋" w:cs="仿宋"/>
                <w:szCs w:val="21"/>
                <w:lang w:val="en-US" w:eastAsia="zh-CN"/>
              </w:rPr>
              <w:t>水泥用石灰岩</w:t>
            </w:r>
            <w:r>
              <w:rPr>
                <w:rFonts w:hint="eastAsia" w:ascii="仿宋" w:hAnsi="仿宋" w:eastAsia="仿宋" w:cs="仿宋"/>
                <w:szCs w:val="21"/>
              </w:rPr>
              <w:t>，生产规模</w:t>
            </w:r>
            <w:r>
              <w:rPr>
                <w:rFonts w:hint="eastAsia" w:ascii="仿宋" w:hAnsi="仿宋" w:eastAsia="仿宋" w:cs="仿宋"/>
                <w:szCs w:val="21"/>
                <w:lang w:val="en-US" w:eastAsia="zh-CN"/>
              </w:rPr>
              <w:t>27</w:t>
            </w:r>
            <w:r>
              <w:rPr>
                <w:rFonts w:hint="eastAsia" w:ascii="仿宋" w:hAnsi="仿宋" w:eastAsia="仿宋" w:cs="仿宋"/>
                <w:szCs w:val="21"/>
              </w:rPr>
              <w:t>0万吨/年。矿山安全生产许可证证号，（渝）FM安许证字〔20</w:t>
            </w:r>
            <w:r>
              <w:rPr>
                <w:rFonts w:hint="eastAsia" w:ascii="仿宋" w:hAnsi="仿宋" w:eastAsia="仿宋" w:cs="仿宋"/>
                <w:szCs w:val="21"/>
                <w:lang w:val="en-US" w:eastAsia="zh-CN"/>
              </w:rPr>
              <w:t>20</w:t>
            </w:r>
            <w:r>
              <w:rPr>
                <w:rFonts w:hint="eastAsia" w:ascii="仿宋" w:hAnsi="仿宋" w:eastAsia="仿宋" w:cs="仿宋"/>
                <w:szCs w:val="21"/>
              </w:rPr>
              <w:t>〕合川延</w:t>
            </w:r>
            <w:r>
              <w:rPr>
                <w:rFonts w:hint="eastAsia" w:ascii="仿宋" w:hAnsi="仿宋" w:eastAsia="仿宋" w:cs="仿宋"/>
                <w:szCs w:val="21"/>
                <w:lang w:eastAsia="zh-CN"/>
              </w:rPr>
              <w:t>三</w:t>
            </w:r>
            <w:r>
              <w:rPr>
                <w:rFonts w:hint="eastAsia" w:ascii="仿宋" w:hAnsi="仿宋" w:eastAsia="仿宋" w:cs="仿宋"/>
                <w:szCs w:val="21"/>
              </w:rPr>
              <w:t>170095号，有效期：20</w:t>
            </w:r>
            <w:r>
              <w:rPr>
                <w:rFonts w:hint="eastAsia" w:ascii="仿宋" w:hAnsi="仿宋" w:eastAsia="仿宋" w:cs="仿宋"/>
                <w:szCs w:val="21"/>
                <w:lang w:val="en-US" w:eastAsia="zh-CN"/>
              </w:rPr>
              <w:t>20</w:t>
            </w:r>
            <w:r>
              <w:rPr>
                <w:rFonts w:hint="eastAsia" w:ascii="仿宋" w:hAnsi="仿宋" w:eastAsia="仿宋" w:cs="仿宋"/>
                <w:szCs w:val="21"/>
              </w:rPr>
              <w:t>年9月</w:t>
            </w:r>
            <w:r>
              <w:rPr>
                <w:rFonts w:hint="eastAsia" w:ascii="仿宋" w:hAnsi="仿宋" w:eastAsia="仿宋" w:cs="仿宋"/>
                <w:szCs w:val="21"/>
                <w:lang w:val="en-US" w:eastAsia="zh-CN"/>
              </w:rPr>
              <w:t>23</w:t>
            </w:r>
            <w:r>
              <w:rPr>
                <w:rFonts w:hint="eastAsia" w:ascii="仿宋" w:hAnsi="仿宋" w:eastAsia="仿宋" w:cs="仿宋"/>
                <w:szCs w:val="21"/>
              </w:rPr>
              <w:t>日至202</w:t>
            </w:r>
            <w:r>
              <w:rPr>
                <w:rFonts w:hint="eastAsia" w:ascii="仿宋" w:hAnsi="仿宋" w:eastAsia="仿宋" w:cs="仿宋"/>
                <w:szCs w:val="21"/>
                <w:lang w:val="en-US" w:eastAsia="zh-CN"/>
              </w:rPr>
              <w:t>3</w:t>
            </w:r>
            <w:r>
              <w:rPr>
                <w:rFonts w:hint="eastAsia" w:ascii="仿宋" w:hAnsi="仿宋" w:eastAsia="仿宋" w:cs="仿宋"/>
                <w:szCs w:val="21"/>
              </w:rPr>
              <w:t>年9月</w:t>
            </w:r>
            <w:r>
              <w:rPr>
                <w:rFonts w:hint="eastAsia" w:ascii="仿宋" w:hAnsi="仿宋" w:eastAsia="仿宋" w:cs="仿宋"/>
                <w:szCs w:val="21"/>
                <w:lang w:val="en-US" w:eastAsia="zh-CN"/>
              </w:rPr>
              <w:t>22</w:t>
            </w:r>
            <w:r>
              <w:rPr>
                <w:rFonts w:hint="eastAsia" w:ascii="仿宋" w:hAnsi="仿宋" w:eastAsia="仿宋" w:cs="仿宋"/>
                <w:szCs w:val="21"/>
              </w:rPr>
              <w:t>日，企业证照</w:t>
            </w:r>
            <w:r>
              <w:rPr>
                <w:rFonts w:hint="eastAsia" w:ascii="仿宋" w:hAnsi="仿宋" w:eastAsia="仿宋" w:cs="仿宋"/>
                <w:szCs w:val="21"/>
                <w:lang w:eastAsia="zh-CN"/>
              </w:rPr>
              <w:t>齐全，</w:t>
            </w:r>
            <w:r>
              <w:rPr>
                <w:rFonts w:hint="eastAsia" w:ascii="仿宋" w:hAnsi="仿宋" w:eastAsia="仿宋" w:cs="仿宋"/>
                <w:szCs w:val="21"/>
              </w:rPr>
              <w:t>合法有效</w:t>
            </w:r>
            <w:r>
              <w:rPr>
                <w:rFonts w:hint="eastAsia" w:ascii="仿宋" w:hAnsi="仿宋" w:eastAsia="仿宋" w:cs="仿宋"/>
                <w:szCs w:val="21"/>
                <w:lang w:eastAsia="zh-CN"/>
              </w:rPr>
              <w:t>。</w:t>
            </w:r>
          </w:p>
          <w:p>
            <w:pPr>
              <w:adjustRightInd w:val="0"/>
              <w:snapToGrid w:val="0"/>
              <w:spacing w:line="276" w:lineRule="auto"/>
              <w:rPr>
                <w:rFonts w:hint="eastAsia" w:ascii="仿宋" w:hAnsi="仿宋" w:eastAsia="仿宋" w:cs="仿宋"/>
                <w:szCs w:val="21"/>
                <w:lang w:eastAsia="zh-CN"/>
              </w:rPr>
            </w:pPr>
            <w:r>
              <w:rPr>
                <w:rFonts w:hint="eastAsia" w:ascii="仿宋" w:hAnsi="仿宋" w:eastAsia="仿宋" w:cs="仿宋"/>
                <w:szCs w:val="21"/>
                <w:lang w:val="en-US" w:eastAsia="zh-CN"/>
              </w:rPr>
              <w:t>由于原矿区与嘉陵江11</w:t>
            </w:r>
            <w:r>
              <w:rPr>
                <w:rFonts w:hint="eastAsia" w:ascii="仿宋" w:hAnsi="仿宋" w:eastAsia="仿宋" w:cs="仿宋"/>
                <w:szCs w:val="21"/>
              </w:rPr>
              <w:t>～</w:t>
            </w:r>
            <w:r>
              <w:rPr>
                <w:rFonts w:hint="eastAsia" w:ascii="仿宋" w:hAnsi="仿宋" w:eastAsia="仿宋" w:cs="仿宋"/>
                <w:szCs w:val="21"/>
                <w:lang w:val="en-US" w:eastAsia="zh-CN"/>
              </w:rPr>
              <w:t>14号管理桩连线外扩1公里线存在重叠，且19号拐点附近沿江（嘉陵江）可视，根据重庆市规划和自然资源局《重庆市自然保护地及长江、嘉陵江、乌江干流岸线一公里和第一山脊可视范围矿业权分类处置工作方案》（渝规资〔2019〕582号）的相关要求，重庆市合川区规划和自然资源局对重庆华新盐井水泥有限公司下发关于调整范围方式退出嘉陵江一公里的函（合川规资函〔2020〕153号），通过缩小矿区范围退出嘉陵江一公里和岸线可视范围。为此，企业已委托重庆市吉丰地质勘查有限公司编制了《重庆华新盐井水泥有限公司合川麻柳凼水泥用石灰岩矿划定矿区范围及储量核实报告（缩小矿区范围）》；委托重庆权圣科技有限公司编制了《重庆华新盐井水泥有限公司合川麻柳凼水泥用石灰岩矿开发利用方案（调整矿区范围）》</w:t>
            </w:r>
            <w:r>
              <w:rPr>
                <w:rFonts w:hint="eastAsia" w:ascii="仿宋" w:hAnsi="仿宋" w:eastAsia="仿宋" w:cs="仿宋"/>
                <w:szCs w:val="21"/>
              </w:rPr>
              <w:t>。</w:t>
            </w:r>
            <w:r>
              <w:rPr>
                <w:rFonts w:hint="eastAsia" w:ascii="仿宋" w:hAnsi="仿宋" w:eastAsia="仿宋" w:cs="仿宋"/>
                <w:szCs w:val="21"/>
                <w:lang w:eastAsia="zh-CN"/>
              </w:rPr>
              <w:t>企业已于</w:t>
            </w:r>
            <w:r>
              <w:rPr>
                <w:rFonts w:hint="eastAsia" w:ascii="仿宋" w:hAnsi="仿宋" w:eastAsia="仿宋" w:cs="仿宋"/>
                <w:szCs w:val="21"/>
                <w:lang w:val="en-US" w:eastAsia="zh-CN"/>
              </w:rPr>
              <w:t>2021年9月1日</w:t>
            </w:r>
            <w:r>
              <w:rPr>
                <w:rFonts w:hint="eastAsia" w:ascii="仿宋" w:hAnsi="仿宋" w:eastAsia="仿宋" w:cs="仿宋"/>
                <w:szCs w:val="21"/>
                <w:lang w:eastAsia="zh-CN"/>
              </w:rPr>
              <w:t>取得新采矿许可证，</w:t>
            </w:r>
            <w:r>
              <w:rPr>
                <w:rFonts w:hint="eastAsia" w:ascii="仿宋" w:hAnsi="仿宋" w:eastAsia="仿宋" w:cs="仿宋"/>
                <w:szCs w:val="21"/>
              </w:rPr>
              <w:t>证号：</w:t>
            </w:r>
            <w:r>
              <w:rPr>
                <w:rFonts w:hint="eastAsia" w:ascii="仿宋" w:hAnsi="仿宋" w:eastAsia="仿宋" w:cs="仿宋"/>
                <w:szCs w:val="21"/>
                <w:lang w:val="en-US" w:eastAsia="zh-CN"/>
              </w:rPr>
              <w:t>C5000002009047130015664</w:t>
            </w:r>
            <w:r>
              <w:rPr>
                <w:rFonts w:hint="eastAsia" w:ascii="仿宋" w:hAnsi="仿宋" w:eastAsia="仿宋" w:cs="仿宋"/>
                <w:szCs w:val="21"/>
              </w:rPr>
              <w:t>，</w:t>
            </w:r>
            <w:r>
              <w:rPr>
                <w:rFonts w:hint="eastAsia" w:ascii="仿宋" w:hAnsi="仿宋" w:eastAsia="仿宋" w:cs="仿宋"/>
                <w:szCs w:val="21"/>
                <w:lang w:val="en-US" w:eastAsia="zh-CN"/>
              </w:rPr>
              <w:t>有效期2021年12月28日至2045年8月9日</w:t>
            </w:r>
            <w:r>
              <w:rPr>
                <w:rFonts w:hint="eastAsia" w:ascii="仿宋" w:hAnsi="仿宋" w:eastAsia="仿宋" w:cs="仿宋"/>
                <w:szCs w:val="21"/>
              </w:rPr>
              <w:t>，</w:t>
            </w:r>
            <w:r>
              <w:rPr>
                <w:rFonts w:hint="eastAsia" w:ascii="仿宋" w:hAnsi="仿宋" w:eastAsia="仿宋" w:cs="仿宋"/>
                <w:szCs w:val="21"/>
                <w:lang w:eastAsia="zh-CN"/>
              </w:rPr>
              <w:t>矿区由</w:t>
            </w:r>
            <w:r>
              <w:rPr>
                <w:rFonts w:hint="eastAsia" w:ascii="仿宋" w:hAnsi="仿宋" w:eastAsia="仿宋" w:cs="仿宋"/>
                <w:szCs w:val="21"/>
                <w:lang w:val="en-US" w:eastAsia="zh-CN"/>
              </w:rPr>
              <w:t>28个拐点坐标圈定，</w:t>
            </w:r>
            <w:r>
              <w:rPr>
                <w:rFonts w:hint="eastAsia" w:ascii="仿宋" w:hAnsi="仿宋" w:eastAsia="仿宋" w:cs="仿宋"/>
                <w:szCs w:val="21"/>
              </w:rPr>
              <w:t>矿区面积0.</w:t>
            </w:r>
            <w:r>
              <w:rPr>
                <w:rFonts w:hint="eastAsia" w:ascii="仿宋" w:hAnsi="仿宋" w:eastAsia="仿宋" w:cs="仿宋"/>
                <w:szCs w:val="21"/>
                <w:lang w:val="en-US" w:eastAsia="zh-CN"/>
              </w:rPr>
              <w:t>9446</w:t>
            </w:r>
            <w:r>
              <w:rPr>
                <w:rFonts w:hint="eastAsia" w:ascii="仿宋" w:hAnsi="仿宋" w:eastAsia="仿宋" w:cs="仿宋"/>
                <w:szCs w:val="21"/>
              </w:rPr>
              <w:t>km²，开采标高+400m～+3</w:t>
            </w:r>
            <w:r>
              <w:rPr>
                <w:rFonts w:hint="eastAsia" w:ascii="仿宋" w:hAnsi="仿宋" w:eastAsia="仿宋" w:cs="仿宋"/>
                <w:szCs w:val="21"/>
                <w:lang w:val="en-US" w:eastAsia="zh-CN"/>
              </w:rPr>
              <w:t>10</w:t>
            </w:r>
            <w:r>
              <w:rPr>
                <w:rFonts w:hint="eastAsia" w:ascii="仿宋" w:hAnsi="仿宋" w:eastAsia="仿宋" w:cs="仿宋"/>
                <w:szCs w:val="21"/>
              </w:rPr>
              <w:t>m，开采矿种：</w:t>
            </w:r>
            <w:r>
              <w:rPr>
                <w:rFonts w:hint="eastAsia" w:ascii="仿宋" w:hAnsi="仿宋" w:eastAsia="仿宋" w:cs="仿宋"/>
                <w:szCs w:val="21"/>
                <w:lang w:val="en-US" w:eastAsia="zh-CN"/>
              </w:rPr>
              <w:t>水泥用石灰岩</w:t>
            </w:r>
            <w:r>
              <w:rPr>
                <w:rFonts w:hint="eastAsia" w:ascii="仿宋" w:hAnsi="仿宋" w:eastAsia="仿宋" w:cs="仿宋"/>
                <w:szCs w:val="21"/>
              </w:rPr>
              <w:t>，生产规模</w:t>
            </w:r>
            <w:r>
              <w:rPr>
                <w:rFonts w:hint="eastAsia" w:ascii="仿宋" w:hAnsi="仿宋" w:eastAsia="仿宋" w:cs="仿宋"/>
                <w:szCs w:val="21"/>
                <w:lang w:val="en-US" w:eastAsia="zh-CN"/>
              </w:rPr>
              <w:t>27</w:t>
            </w:r>
            <w:r>
              <w:rPr>
                <w:rFonts w:hint="eastAsia" w:ascii="仿宋" w:hAnsi="仿宋" w:eastAsia="仿宋" w:cs="仿宋"/>
                <w:szCs w:val="21"/>
              </w:rPr>
              <w:t>0万吨/年。</w:t>
            </w:r>
            <w:r>
              <w:rPr>
                <w:rFonts w:hint="eastAsia" w:ascii="仿宋" w:hAnsi="仿宋" w:eastAsia="仿宋" w:cs="仿宋"/>
                <w:szCs w:val="21"/>
                <w:lang w:eastAsia="zh-CN"/>
              </w:rPr>
              <w:t>后来</w:t>
            </w:r>
            <w:r>
              <w:rPr>
                <w:rFonts w:hint="eastAsia" w:ascii="仿宋" w:hAnsi="仿宋" w:eastAsia="仿宋" w:cs="仿宋"/>
                <w:szCs w:val="21"/>
                <w:lang w:val="en-US" w:eastAsia="zh-CN"/>
              </w:rPr>
              <w:t>发现矿区西侧内有约36㎡为基本农田（位于矿区储量计算范围外），重庆市合川区规划和自然资源局将该区域调整出矿区外，</w:t>
            </w:r>
            <w:r>
              <w:rPr>
                <w:rFonts w:hint="eastAsia" w:ascii="仿宋" w:hAnsi="仿宋" w:eastAsia="仿宋" w:cs="仿宋"/>
                <w:szCs w:val="21"/>
                <w:lang w:eastAsia="zh-CN"/>
              </w:rPr>
              <w:t>企业已于</w:t>
            </w:r>
            <w:r>
              <w:rPr>
                <w:rFonts w:hint="eastAsia" w:ascii="仿宋" w:hAnsi="仿宋" w:eastAsia="仿宋" w:cs="仿宋"/>
                <w:szCs w:val="21"/>
                <w:lang w:val="en-US" w:eastAsia="zh-CN"/>
              </w:rPr>
              <w:t>2022年1月13日</w:t>
            </w:r>
            <w:r>
              <w:rPr>
                <w:rFonts w:hint="eastAsia" w:ascii="仿宋" w:hAnsi="仿宋" w:eastAsia="仿宋" w:cs="仿宋"/>
                <w:szCs w:val="21"/>
                <w:lang w:eastAsia="zh-CN"/>
              </w:rPr>
              <w:t>取得新采矿许可证</w:t>
            </w:r>
            <w:r>
              <w:rPr>
                <w:rFonts w:hint="eastAsia" w:ascii="仿宋" w:hAnsi="仿宋" w:eastAsia="仿宋" w:cs="仿宋"/>
                <w:szCs w:val="21"/>
              </w:rPr>
              <w:t>，</w:t>
            </w:r>
            <w:r>
              <w:rPr>
                <w:rFonts w:hint="eastAsia" w:ascii="仿宋" w:hAnsi="仿宋" w:eastAsia="仿宋" w:cs="仿宋"/>
                <w:szCs w:val="21"/>
                <w:lang w:eastAsia="zh-CN"/>
              </w:rPr>
              <w:t>矿区由</w:t>
            </w:r>
            <w:r>
              <w:rPr>
                <w:rFonts w:hint="eastAsia" w:ascii="仿宋" w:hAnsi="仿宋" w:eastAsia="仿宋" w:cs="仿宋"/>
                <w:szCs w:val="21"/>
                <w:lang w:val="en-US" w:eastAsia="zh-CN"/>
              </w:rPr>
              <w:t>28个拐点调整为30个拐点坐标圈定，其</w:t>
            </w:r>
            <w:r>
              <w:rPr>
                <w:rFonts w:hint="eastAsia" w:ascii="仿宋" w:hAnsi="仿宋" w:eastAsia="仿宋" w:cs="仿宋"/>
                <w:szCs w:val="21"/>
              </w:rPr>
              <w:t>矿区面积</w:t>
            </w:r>
            <w:r>
              <w:rPr>
                <w:rFonts w:hint="eastAsia" w:ascii="仿宋" w:hAnsi="仿宋" w:eastAsia="仿宋" w:cs="仿宋"/>
                <w:szCs w:val="21"/>
                <w:lang w:eastAsia="zh-CN"/>
              </w:rPr>
              <w:t>、</w:t>
            </w:r>
            <w:r>
              <w:rPr>
                <w:rFonts w:hint="eastAsia" w:ascii="仿宋" w:hAnsi="仿宋" w:eastAsia="仿宋" w:cs="仿宋"/>
                <w:szCs w:val="21"/>
              </w:rPr>
              <w:t>开采标高</w:t>
            </w:r>
            <w:r>
              <w:rPr>
                <w:rFonts w:hint="eastAsia" w:ascii="仿宋" w:hAnsi="仿宋" w:eastAsia="仿宋" w:cs="仿宋"/>
                <w:szCs w:val="21"/>
                <w:lang w:eastAsia="zh-CN"/>
              </w:rPr>
              <w:t>、</w:t>
            </w:r>
            <w:r>
              <w:rPr>
                <w:rFonts w:hint="eastAsia" w:ascii="仿宋" w:hAnsi="仿宋" w:eastAsia="仿宋" w:cs="仿宋"/>
                <w:szCs w:val="21"/>
              </w:rPr>
              <w:t>开采矿种</w:t>
            </w:r>
            <w:r>
              <w:rPr>
                <w:rFonts w:hint="eastAsia" w:ascii="仿宋" w:hAnsi="仿宋" w:eastAsia="仿宋" w:cs="仿宋"/>
                <w:szCs w:val="21"/>
                <w:lang w:eastAsia="zh-CN"/>
              </w:rPr>
              <w:t>、</w:t>
            </w:r>
            <w:r>
              <w:rPr>
                <w:rFonts w:hint="eastAsia" w:ascii="仿宋" w:hAnsi="仿宋" w:eastAsia="仿宋" w:cs="仿宋"/>
                <w:szCs w:val="21"/>
              </w:rPr>
              <w:t>生产规模</w:t>
            </w:r>
            <w:r>
              <w:rPr>
                <w:rFonts w:hint="eastAsia" w:ascii="仿宋" w:hAnsi="仿宋" w:eastAsia="仿宋" w:cs="仿宋"/>
                <w:szCs w:val="21"/>
                <w:lang w:val="en-US" w:eastAsia="zh-CN"/>
              </w:rPr>
              <w:t>等均未发生变化</w:t>
            </w:r>
            <w:r>
              <w:rPr>
                <w:rFonts w:hint="eastAsia" w:ascii="仿宋" w:hAnsi="仿宋" w:eastAsia="仿宋" w:cs="仿宋"/>
                <w:szCs w:val="21"/>
              </w:rPr>
              <w:t>。</w:t>
            </w:r>
          </w:p>
          <w:p>
            <w:pPr>
              <w:adjustRightInd w:val="0"/>
              <w:snapToGrid w:val="0"/>
              <w:spacing w:line="276" w:lineRule="auto"/>
              <w:ind w:firstLine="210" w:firstLineChars="100"/>
              <w:rPr>
                <w:rFonts w:hint="eastAsia" w:ascii="仿宋" w:hAnsi="仿宋" w:eastAsia="仿宋" w:cs="Arial"/>
                <w:color w:val="000000"/>
                <w:szCs w:val="28"/>
              </w:rPr>
            </w:pPr>
            <w:r>
              <w:rPr>
                <w:rFonts w:hint="eastAsia" w:ascii="仿宋" w:hAnsi="仿宋" w:eastAsia="仿宋" w:cs="Arial"/>
                <w:color w:val="auto"/>
                <w:szCs w:val="28"/>
              </w:rPr>
              <w:t>根据《建设项目安全设施“三同时”监督管理办法》（国家安全生产监督管理总局令第36号）及《重庆市应急管理局关于进一步规范全市非煤矿山安全生产行政许可工作的通知》（渝安监发〔2017〕49号）等有关规定，矿山建设项目</w:t>
            </w:r>
            <w:r>
              <w:rPr>
                <w:rFonts w:hint="eastAsia" w:ascii="仿宋" w:hAnsi="仿宋" w:eastAsia="仿宋" w:cs="Arial"/>
                <w:color w:val="auto"/>
                <w:szCs w:val="28"/>
                <w:lang w:eastAsia="zh-CN"/>
              </w:rPr>
              <w:t>应</w:t>
            </w:r>
            <w:r>
              <w:rPr>
                <w:rFonts w:hint="eastAsia" w:ascii="仿宋" w:hAnsi="仿宋" w:eastAsia="仿宋" w:cs="Arial"/>
                <w:color w:val="auto"/>
                <w:szCs w:val="28"/>
              </w:rPr>
              <w:t>按</w:t>
            </w:r>
            <w:r>
              <w:rPr>
                <w:rFonts w:hint="eastAsia" w:ascii="仿宋" w:hAnsi="仿宋" w:eastAsia="仿宋" w:cs="Arial"/>
                <w:color w:val="auto"/>
                <w:szCs w:val="28"/>
                <w:lang w:eastAsia="zh-CN"/>
              </w:rPr>
              <w:t>改建</w:t>
            </w:r>
            <w:r>
              <w:rPr>
                <w:rFonts w:hint="eastAsia" w:ascii="仿宋" w:hAnsi="仿宋" w:eastAsia="仿宋" w:cs="Arial"/>
                <w:color w:val="auto"/>
                <w:szCs w:val="28"/>
              </w:rPr>
              <w:t>性质履行建设项目安全设施 “三同时”程序。</w:t>
            </w:r>
          </w:p>
          <w:p>
            <w:pPr>
              <w:adjustRightInd w:val="0"/>
              <w:snapToGrid w:val="0"/>
              <w:spacing w:line="360" w:lineRule="auto"/>
              <w:jc w:val="center"/>
              <w:rPr>
                <w:rFonts w:hint="eastAsia" w:ascii="仿宋" w:hAnsi="仿宋" w:eastAsia="仿宋" w:cs="仿宋"/>
                <w:color w:val="000000"/>
                <w:szCs w:val="21"/>
                <w:lang w:eastAsia="zh-CN"/>
              </w:rPr>
            </w:pPr>
            <w:r>
              <w:drawing>
                <wp:inline distT="0" distB="0" distL="114300" distR="114300">
                  <wp:extent cx="4171950" cy="20764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71950" cy="2076450"/>
                          </a:xfrm>
                          <a:prstGeom prst="rect">
                            <a:avLst/>
                          </a:prstGeom>
                          <a:noFill/>
                          <a:ln>
                            <a:noFill/>
                          </a:ln>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hint="eastAsia" w:cs="仿宋"/>
                <w:spacing w:val="-14"/>
                <w:sz w:val="21"/>
                <w:szCs w:val="21"/>
                <w:lang w:val="en-US" w:eastAsia="zh-CN"/>
              </w:rPr>
              <w:t>1</w:t>
            </w:r>
            <w:r>
              <w:rPr>
                <w:rFonts w:hint="eastAsia" w:cs="仿宋"/>
                <w:spacing w:val="-14"/>
                <w:sz w:val="21"/>
                <w:szCs w:val="21"/>
                <w:lang w:eastAsia="zh-CN"/>
              </w:rPr>
              <w:t>年</w:t>
            </w:r>
            <w:r>
              <w:rPr>
                <w:rFonts w:hint="eastAsia" w:cs="仿宋"/>
                <w:spacing w:val="-14"/>
                <w:sz w:val="21"/>
                <w:szCs w:val="21"/>
                <w:lang w:val="en-US" w:eastAsia="zh-CN"/>
              </w:rPr>
              <w:t>10</w:t>
            </w:r>
            <w:r>
              <w:rPr>
                <w:rFonts w:hint="eastAsia" w:cs="仿宋"/>
                <w:spacing w:val="-14"/>
                <w:sz w:val="21"/>
                <w:szCs w:val="21"/>
                <w:lang w:eastAsia="zh-CN"/>
              </w:rPr>
              <w:t>月</w:t>
            </w:r>
            <w:r>
              <w:rPr>
                <w:rFonts w:hint="eastAsia" w:cs="仿宋"/>
                <w:spacing w:val="-14"/>
                <w:sz w:val="21"/>
                <w:szCs w:val="21"/>
                <w:lang w:val="en-US" w:eastAsia="zh-CN"/>
              </w:rPr>
              <w:t>28</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hint="eastAsia" w:ascii="仿宋" w:hAnsi="仿宋" w:eastAsia="仿宋" w:cs="仿宋"/>
                <w:spacing w:val="-14"/>
                <w:szCs w:val="21"/>
                <w:lang w:val="en-US" w:eastAsia="zh-CN"/>
              </w:rPr>
              <w:t>1</w:t>
            </w:r>
            <w:r>
              <w:rPr>
                <w:rFonts w:hint="eastAsia" w:ascii="仿宋" w:hAnsi="仿宋" w:eastAsia="仿宋" w:cs="仿宋"/>
                <w:spacing w:val="-14"/>
                <w:szCs w:val="21"/>
              </w:rPr>
              <w:t>年</w:t>
            </w:r>
            <w:r>
              <w:rPr>
                <w:rFonts w:hint="eastAsia" w:ascii="仿宋" w:hAnsi="仿宋" w:eastAsia="仿宋" w:cs="仿宋"/>
                <w:spacing w:val="-14"/>
                <w:szCs w:val="21"/>
                <w:lang w:val="en-US" w:eastAsia="zh-CN"/>
              </w:rPr>
              <w:t>10</w:t>
            </w:r>
            <w:r>
              <w:rPr>
                <w:rFonts w:hint="eastAsia" w:ascii="仿宋" w:hAnsi="仿宋" w:eastAsia="仿宋" w:cs="仿宋"/>
                <w:spacing w:val="-14"/>
                <w:szCs w:val="21"/>
              </w:rPr>
              <w:t>月</w:t>
            </w:r>
            <w:r>
              <w:rPr>
                <w:rFonts w:hint="eastAsia" w:ascii="仿宋" w:hAnsi="仿宋" w:eastAsia="仿宋" w:cs="仿宋"/>
                <w:spacing w:val="-14"/>
                <w:szCs w:val="21"/>
                <w:lang w:val="en-US" w:eastAsia="zh-CN"/>
              </w:rPr>
              <w:t>28</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6EFB1853"/>
    <w:rsid w:val="4F982CC3"/>
    <w:rsid w:val="6EFB1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2022-03-15T01:33:00Z</dcterms:created>
  <dc:creator>雷楠</dc:creator>
  <cp:lastModifiedBy>雷楠</cp:lastModifiedBy>
  <dcterms:modified xsi:type="dcterms:W3CDTF">2022-06-16T03:22:32Z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0592891B86C443E6AB79B124650FB3AC</vt:lpwstr>
  </property>
</Properties>
</file>