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410"/>
        <w:gridCol w:w="643"/>
        <w:gridCol w:w="444"/>
        <w:gridCol w:w="278"/>
        <w:gridCol w:w="535"/>
        <w:gridCol w:w="770"/>
        <w:gridCol w:w="17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贵州省岑巩县天源冶炼有限责任公司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贵州省岑巩县天源冶炼有限责任公司2×16500kVA 矿热电炉年产6万吨高低碳铬铁生产线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朱继红、余兆鸿</w:t>
            </w:r>
          </w:p>
        </w:tc>
        <w:tc>
          <w:tcPr>
            <w:tcW w:w="207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朱继红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化工工艺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业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007765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田祖伟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安全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工程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030719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唐 波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王永辉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电气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自动化技术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林先洪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冶金、有色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036140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55210262947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余兆鸿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035915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陈美宝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冶金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016795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4"/>
          </w:tcPr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贵州省岑巩县天源冶炼有限责任公司（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以下简称该企业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）成立于2004年05月12日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szCs w:val="21"/>
              </w:rPr>
              <w:t>是一家从事生产、销售高低碳铬铁等铁合金系列产品的民营企业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目前该企业未生产低碳铬铁，只生产高碳铬铁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注册地址：</w:t>
            </w:r>
            <w:r>
              <w:rPr>
                <w:rFonts w:hint="eastAsia" w:ascii="仿宋" w:hAnsi="仿宋" w:eastAsia="仿宋" w:cs="仿宋"/>
                <w:szCs w:val="21"/>
              </w:rPr>
              <w:t>贵州省黔东南苗族侗族自治州岑巩县工业园区内，注册资金：注册资金：2000万元；法定代表人：苏建平；统一社会信用代码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Cs w:val="21"/>
              </w:rPr>
              <w:t>9152262676135978X6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Cs w:val="21"/>
              </w:rPr>
              <w:t>经营范围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Cs w:val="21"/>
              </w:rPr>
              <w:t>铁合金生产、销售。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该企业</w:t>
            </w:r>
            <w:r>
              <w:rPr>
                <w:rFonts w:hint="eastAsia" w:ascii="仿宋" w:hAnsi="仿宋" w:eastAsia="仿宋" w:cs="仿宋"/>
                <w:szCs w:val="21"/>
              </w:rPr>
              <w:t>占地面积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34197</w:t>
            </w:r>
            <w:r>
              <w:rPr>
                <w:rFonts w:hint="eastAsia" w:ascii="仿宋" w:hAnsi="仿宋" w:eastAsia="仿宋" w:cs="仿宋"/>
                <w:szCs w:val="21"/>
              </w:rPr>
              <w:t>平方米，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建筑面积15000平方米，</w:t>
            </w:r>
            <w:r>
              <w:rPr>
                <w:rFonts w:hint="eastAsia" w:ascii="仿宋" w:hAnsi="仿宋" w:eastAsia="仿宋" w:cs="仿宋"/>
                <w:szCs w:val="21"/>
              </w:rPr>
              <w:t>现有16500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kVA矮烟罩半密闭式</w:t>
            </w:r>
            <w:r>
              <w:rPr>
                <w:rFonts w:hint="eastAsia" w:ascii="仿宋" w:hAnsi="仿宋" w:eastAsia="仿宋" w:cs="仿宋"/>
                <w:szCs w:val="21"/>
              </w:rPr>
              <w:t>矿热炉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2台</w:t>
            </w:r>
            <w:r>
              <w:rPr>
                <w:rFonts w:hint="eastAsia" w:ascii="仿宋" w:hAnsi="仿宋" w:eastAsia="仿宋" w:cs="仿宋"/>
                <w:szCs w:val="21"/>
              </w:rPr>
              <w:t>。生产规模为年产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Cs w:val="21"/>
              </w:rPr>
              <w:t>万吨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高低碳铬铁</w:t>
            </w:r>
            <w:r>
              <w:rPr>
                <w:rFonts w:hint="eastAsia" w:ascii="仿宋" w:hAnsi="仿宋" w:eastAsia="仿宋" w:cs="仿宋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该企业实行总经理负责制管理模式，</w:t>
            </w:r>
            <w:r>
              <w:rPr>
                <w:rFonts w:hint="eastAsia" w:ascii="仿宋" w:hAnsi="仿宋" w:eastAsia="仿宋" w:cs="仿宋"/>
                <w:szCs w:val="21"/>
              </w:rPr>
              <w:t>下设安全生产部、业务部、财务部、后勤部等职能部门。现有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从业人员共</w:t>
            </w:r>
            <w:r>
              <w:rPr>
                <w:rFonts w:hint="eastAsia" w:ascii="仿宋" w:hAnsi="仿宋" w:eastAsia="仿宋" w:cs="仿宋"/>
                <w:szCs w:val="21"/>
              </w:rPr>
              <w:t>94人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Cs w:val="21"/>
              </w:rPr>
              <w:t>其中管理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及后勤</w:t>
            </w:r>
            <w:r>
              <w:rPr>
                <w:rFonts w:hint="eastAsia" w:ascii="仿宋" w:hAnsi="仿宋" w:eastAsia="仿宋" w:cs="仿宋"/>
                <w:szCs w:val="21"/>
              </w:rPr>
              <w:t>人员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Cs w:val="21"/>
              </w:rPr>
              <w:t>人，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生产人员86</w:t>
            </w:r>
            <w:r>
              <w:rPr>
                <w:rFonts w:hint="eastAsia" w:ascii="仿宋" w:hAnsi="仿宋" w:eastAsia="仿宋" w:cs="仿宋"/>
                <w:szCs w:val="21"/>
              </w:rPr>
              <w:t>人。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 w:eastAsia="zh-CN"/>
              </w:rPr>
              <w:t>现场勘察照片：</w:t>
            </w:r>
          </w:p>
          <w:p>
            <w:pPr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drawing>
                <wp:inline distT="0" distB="0" distL="114300" distR="114300">
                  <wp:extent cx="2245995" cy="1684655"/>
                  <wp:effectExtent l="0" t="0" r="1905" b="10795"/>
                  <wp:docPr id="3" name="图片 3" descr="E:\2021年度报告\天源\安全现状评价\现场照片\2021_04_15_18_38_IMG_6628.JPG2021_04_15_18_38_IMG_6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E:\2021年度报告\天源\安全现状评价\现场照片\2021_04_15_18_38_IMG_6628.JPG2021_04_15_18_38_IMG_66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5995" cy="1684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drawing>
                <wp:inline distT="0" distB="0" distL="114300" distR="114300">
                  <wp:extent cx="2280920" cy="1710690"/>
                  <wp:effectExtent l="0" t="0" r="5080" b="3810"/>
                  <wp:docPr id="6" name="图片 6" descr="E:\2021年度报告\天源\安全现状评价\现场照片\新建文件夹\2021_07_06_11_36_IMG_7247.JPG2021_07_06_11_36_IMG_7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E:\2021年度报告\天源\安全现状评价\现场照片\新建文件夹\2021_07_06_11_36_IMG_7247.JPG2021_07_06_11_36_IMG_724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920" cy="171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现场开展工作情况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勘验人员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勘验时间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勘验任务</w:t>
            </w:r>
          </w:p>
        </w:tc>
        <w:tc>
          <w:tcPr>
            <w:tcW w:w="481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朱继红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2021.07.19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现场指导</w:t>
            </w:r>
          </w:p>
        </w:tc>
        <w:tc>
          <w:tcPr>
            <w:tcW w:w="4815" w:type="dxa"/>
            <w:gridSpan w:val="7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1#和2#矿热炉冷却水系统均未设置温度、流量、检测报警装置。无法及时发现冷却水异常。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1#炉集水箱设置的位置不利于观察是否缺水。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1#炉用变压器离左侧墙壁的距离不足1.2m。2#炉用变压器与矿热炉之间未设置防火墙，且两者之间的防火距离不足0.8m。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1#炉高压配电室楼梯入口处未设置护栏。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1炉卷扬机平台与屋顶处的楼梯一侧未设置护栏护手。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1#炉炉外2#电极两根水冷电缆漏水。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1#炉用变压器、2#炉用变压器及1#炉卷扬机平台处的变压器等油侵变压器下方未设置事故油池。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1#炉和2#炉卷扬机平台处的卷扬机周围未设置护栏。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1#炉和2#炉仪表操作室的门均为木门且开启方向均为内开。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1#炉和2#炉仪表操作室未设置应急灯。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8"/>
                <w:kern w:val="0"/>
                <w:sz w:val="21"/>
                <w:szCs w:val="21"/>
                <w:lang w:eastAsia="zh-Hans"/>
              </w:rPr>
              <w:t>电炉的通水胶管</w:t>
            </w:r>
            <w:r>
              <w:rPr>
                <w:rFonts w:hint="eastAsia" w:ascii="仿宋" w:hAnsi="仿宋" w:eastAsia="仿宋" w:cs="仿宋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未</w:t>
            </w:r>
            <w:r>
              <w:rPr>
                <w:rFonts w:hint="eastAsia" w:ascii="仿宋" w:hAnsi="仿宋" w:eastAsia="仿宋" w:cs="仿宋"/>
                <w:color w:val="auto"/>
                <w:spacing w:val="8"/>
                <w:kern w:val="0"/>
                <w:sz w:val="21"/>
                <w:szCs w:val="21"/>
                <w:lang w:eastAsia="zh-Hans"/>
              </w:rPr>
              <w:t>用石棉包裹。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2#炉高压配电室未设置防火门，无防止小动物进入的措施和安全警示标志，3.5万KV开关柜旁未设置防护网门。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2#炉变压器平台与行车之间的通道未设置安全护栏。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破碎机传动部位无防护罩。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原料堆场未设置限速标志。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8"/>
                <w:kern w:val="0"/>
                <w:sz w:val="21"/>
                <w:szCs w:val="21"/>
                <w:shd w:val="clear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8"/>
                <w:kern w:val="0"/>
                <w:sz w:val="21"/>
                <w:szCs w:val="21"/>
                <w:shd w:val="clear"/>
                <w:lang w:val="en-US" w:eastAsia="zh-CN" w:bidi="ar"/>
              </w:rPr>
              <w:t>氧气瓶、乙炔瓶存放不符合要求，未将氧气瓶、乙炔瓶分库存放，未将空瓶、实瓶分开存放， 且无防震圈、瓶帽和防倾倒措施，现场未配备消防设施灭火器。</w:t>
            </w:r>
          </w:p>
          <w:p>
            <w:pPr>
              <w:numPr>
                <w:ilvl w:val="0"/>
                <w:numId w:val="1"/>
              </w:numPr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8"/>
                <w:kern w:val="0"/>
                <w:sz w:val="21"/>
                <w:szCs w:val="21"/>
                <w:lang w:val="en-US" w:eastAsia="zh-CN"/>
              </w:rPr>
              <w:t>防雷设施未按规定定期检测。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余兆鸿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2021.07.19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4815" w:type="dxa"/>
            <w:gridSpan w:val="7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50BF2"/>
    <w:multiLevelType w:val="singleLevel"/>
    <w:tmpl w:val="06150BF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62D58"/>
    <w:rsid w:val="1D86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240" w:lineRule="auto"/>
      <w:ind w:left="420" w:leftChars="200" w:firstLine="420"/>
    </w:pPr>
    <w:rPr>
      <w:rFonts w:eastAsia="宋体"/>
      <w:sz w:val="21"/>
    </w:r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2022-01-25T06:21:00Z</dcterms:created>
  <dc:creator>雷楠</dc:creator>
  <cp:lastModifiedBy>雷楠</cp:lastModifiedBy>
  <dcterms:modified xsi:type="dcterms:W3CDTF">2022-01-25T06:22:04Z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28E05012C27547888ABC592243407388</vt:lpwstr>
  </property>
</Properties>
</file>