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铜仁市万山区丹砂能源有限公司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铜仁市万山区丹砂加油站新建项目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铜仁市万山区丹砂加油站</w:t>
            </w:r>
            <w:r>
              <w:rPr>
                <w:rFonts w:hint="eastAsia" w:ascii="仿宋" w:hAnsi="仿宋" w:eastAsia="仿宋" w:cs="仿宋"/>
                <w:color w:val="auto"/>
              </w:rPr>
              <w:t>（以下简称：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丹砂加油站</w:t>
            </w:r>
            <w:r>
              <w:rPr>
                <w:rFonts w:hint="eastAsia" w:ascii="仿宋" w:hAnsi="仿宋" w:eastAsia="仿宋" w:cs="仿宋"/>
                <w:color w:val="auto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现属于铜仁市万山区丹砂能源有限公司，丹砂加油站</w:t>
            </w:r>
            <w:r>
              <w:rPr>
                <w:rFonts w:hint="eastAsia" w:ascii="仿宋" w:hAnsi="仿宋" w:eastAsia="仿宋" w:cs="仿宋"/>
                <w:color w:val="auto"/>
              </w:rPr>
              <w:t>位于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铜仁市中心城区老山口高楼坪组团LG-3单元控规LG-3-02(1)地块</w:t>
            </w:r>
            <w:r>
              <w:rPr>
                <w:rFonts w:hint="eastAsia" w:ascii="仿宋" w:hAnsi="仿宋" w:eastAsia="仿宋" w:cs="仿宋"/>
                <w:color w:val="auto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主要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负责人：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eastAsia="zh-CN"/>
              </w:rPr>
              <w:t>桂华。</w:t>
            </w:r>
            <w:r>
              <w:rPr>
                <w:rFonts w:hint="eastAsia" w:ascii="仿宋" w:hAnsi="仿宋" w:eastAsia="仿宋" w:cs="仿宋"/>
                <w:color w:val="auto"/>
              </w:rPr>
              <w:t>加油站占地面积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eastAsia="zh-CN"/>
              </w:rPr>
              <w:t>4006.94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，建筑面积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eastAsia="zh-CN"/>
              </w:rPr>
              <w:t>620.76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其中</w:t>
            </w:r>
            <w:r>
              <w:rPr>
                <w:rFonts w:hint="eastAsia" w:ascii="仿宋" w:hAnsi="仿宋" w:eastAsia="仿宋" w:cs="仿宋"/>
                <w:color w:val="auto"/>
              </w:rPr>
              <w:t>站房建筑面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298.76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</w:rPr>
              <w:t>、罩棚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建筑</w:t>
            </w:r>
            <w:r>
              <w:rPr>
                <w:rFonts w:hint="eastAsia" w:ascii="仿宋" w:hAnsi="仿宋" w:eastAsia="仿宋" w:cs="仿宋"/>
                <w:color w:val="auto"/>
              </w:rPr>
              <w:t>面积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322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</w:rPr>
              <w:t>。设置有30m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</w:rPr>
              <w:t>储罐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5台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，其中</w:t>
            </w:r>
            <w:r>
              <w:rPr>
                <w:rFonts w:hint="eastAsia" w:ascii="仿宋" w:hAnsi="仿宋" w:eastAsia="仿宋" w:cs="仿宋"/>
                <w:color w:val="auto"/>
              </w:rPr>
              <w:t>92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</w:rPr>
              <w:t>汽油储罐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台，</w:t>
            </w:r>
            <w:r>
              <w:rPr>
                <w:rFonts w:hint="eastAsia" w:ascii="仿宋" w:hAnsi="仿宋" w:eastAsia="仿宋" w:cs="仿宋"/>
                <w:color w:val="auto"/>
              </w:rPr>
              <w:t>95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</w:rPr>
              <w:t>汽油储罐1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台</w:t>
            </w:r>
            <w:r>
              <w:rPr>
                <w:rFonts w:hint="eastAsia" w:ascii="仿宋" w:hAnsi="仿宋" w:eastAsia="仿宋" w:cs="仿宋"/>
                <w:color w:val="auto"/>
              </w:rPr>
              <w:t>，0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</w:rPr>
              <w:t>柴油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储罐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台</w:t>
            </w:r>
            <w:r>
              <w:rPr>
                <w:rFonts w:hint="eastAsia" w:ascii="仿宋" w:hAnsi="仿宋" w:eastAsia="仿宋" w:cs="仿宋"/>
                <w:color w:val="auto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M100甲醇储罐1台，</w:t>
            </w:r>
            <w:r>
              <w:rPr>
                <w:rFonts w:hint="eastAsia" w:ascii="仿宋" w:hAnsi="仿宋" w:eastAsia="仿宋" w:cs="仿宋"/>
                <w:color w:val="auto"/>
              </w:rPr>
              <w:t>总容积1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</w:rPr>
              <w:t>0m³，柴油罐容积折半计入总容积为1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</w:rPr>
              <w:t>m³，该站属于二级加油站。设置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双枪潜油泵式加油（注）机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</w:rPr>
              <w:t>台，配套设置卸油油气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（蒸气）</w:t>
            </w:r>
            <w:r>
              <w:rPr>
                <w:rFonts w:hint="eastAsia" w:ascii="仿宋" w:hAnsi="仿宋" w:eastAsia="仿宋" w:cs="仿宋"/>
                <w:color w:val="auto"/>
              </w:rPr>
              <w:t>回收系统和加油油气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（蒸气）</w:t>
            </w:r>
            <w:r>
              <w:rPr>
                <w:rFonts w:hint="eastAsia" w:ascii="仿宋" w:hAnsi="仿宋" w:eastAsia="仿宋" w:cs="仿宋"/>
                <w:color w:val="auto"/>
              </w:rPr>
              <w:t>回收系统。</w:t>
            </w:r>
            <w:r>
              <w:rPr>
                <w:rFonts w:hint="eastAsia" w:ascii="仿宋" w:hAnsi="仿宋" w:eastAsia="仿宋"/>
                <w:lang w:eastAsia="zh-CN"/>
              </w:rPr>
              <w:t>主要经营92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、95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汽油、0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柴油和</w:t>
            </w:r>
            <w:r>
              <w:rPr>
                <w:rFonts w:hint="eastAsia" w:ascii="仿宋" w:hAnsi="仿宋" w:eastAsia="仿宋"/>
                <w:lang w:val="en-US" w:eastAsia="zh-CN"/>
              </w:rPr>
              <w:t>M100甲醇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sz w:val="24"/>
              </w:rPr>
              <w:drawing>
                <wp:inline distT="0" distB="0" distL="114300" distR="114300">
                  <wp:extent cx="5266690" cy="3950335"/>
                  <wp:effectExtent l="0" t="0" r="10160" b="12065"/>
                  <wp:docPr id="1" name="图片 1" descr="IMG_20211201_141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201_1415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95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2021.12.1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加油站现场与提供图纸不符，1.化粪池位置变化（位于站房后）；2、储油罐与实际不符，详见说明；3、通气管口的位置发生变化；4、卸油区布置与实际不符。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隔油池设置不合理，只设置2段式隔油池。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发电机房排烟管未排至室外，未配备档鼠板。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现场消防器材未配备，消防沙被侵湿、板结。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现场岗位作业危险告知、职业危害告知、现场警示标识等未建立。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发配电室未配置摄像头，不能实现全面监控。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现场液位监测系统、防渗系统未启用。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未设置危废收集间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现场未见不间断电源。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2021.12.1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D75295"/>
    <w:rsid w:val="2BD7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2022-01-24T01:56:00Z</dcterms:created>
  <dc:creator>雷楠</dc:creator>
  <cp:lastModifiedBy>雷楠</cp:lastModifiedBy>
  <dcterms:modified xsi:type="dcterms:W3CDTF">2022-01-24T01:56:41Z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152F18C1D39540EB95F1DA7178CBCB43</vt:lpwstr>
  </property>
</Properties>
</file>