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797"/>
        <w:gridCol w:w="16"/>
        <w:gridCol w:w="949"/>
        <w:gridCol w:w="311"/>
        <w:gridCol w:w="99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定西荣达燃料有限公司荣达加油站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rPr>
              <w:t>定西荣达燃料有限公司荣达加油站安全</w:t>
            </w:r>
            <w:r>
              <w:rPr>
                <w:rFonts w:hint="eastAsia" w:ascii="仿宋" w:hAnsi="仿宋" w:eastAsia="仿宋"/>
                <w:bCs/>
                <w:szCs w:val="21"/>
                <w:lang w:val="en-US" w:eastAsia="zh-CN"/>
              </w:rPr>
              <w:t>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val="en-US" w:eastAsia="zh-CN"/>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bCs/>
                <w:szCs w:val="21"/>
                <w:lang w:val="en-US" w:eastAsia="zh-CN"/>
              </w:rPr>
              <w:t>赵长军、</w:t>
            </w:r>
            <w:r>
              <w:rPr>
                <w:rFonts w:hint="eastAsia" w:ascii="仿宋" w:hAnsi="仿宋" w:eastAsia="仿宋"/>
                <w:szCs w:val="21"/>
                <w:lang w:val="en-US" w:eastAsia="zh-CN"/>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2022.1</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eastAsia="zh-CN"/>
              </w:rPr>
            </w:pPr>
            <w:r>
              <w:rPr>
                <w:rFonts w:hint="eastAsia" w:ascii="仿宋" w:hAnsi="仿宋" w:eastAsia="仿宋"/>
                <w:szCs w:val="21"/>
                <w:highlight w:val="none"/>
                <w:lang w:val="en-US" w:eastAsia="zh-CN"/>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jc w:val="center"/>
              <w:rPr>
                <w:rFonts w:ascii="仿宋" w:hAnsi="仿宋" w:eastAsia="仿宋" w:cs="Times New Roman"/>
                <w:szCs w:val="21"/>
              </w:rPr>
            </w:pPr>
            <w:r>
              <w:rPr>
                <w:rFonts w:hint="eastAsia" w:ascii="仿宋" w:hAnsi="仿宋" w:eastAsia="仿宋" w:cs="Times New Roman"/>
                <w:szCs w:val="21"/>
              </w:rPr>
              <w:t>020783</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030719</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rPr>
            </w:pPr>
            <w:r>
              <w:rPr>
                <w:rFonts w:hint="eastAsia" w:ascii="仿宋" w:hAnsi="仿宋" w:eastAsia="仿宋"/>
                <w:szCs w:val="21"/>
                <w:highlight w:val="none"/>
                <w:lang w:val="en-US" w:eastAsia="zh-CN"/>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019235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李俊强</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default"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025841</w:t>
            </w:r>
          </w:p>
        </w:tc>
        <w:tc>
          <w:tcPr>
            <w:tcW w:w="2662"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55130140246</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_GB2312" w:hAnsi="仿宋_GB2312" w:eastAsia="仿宋_GB2312" w:cs="仿宋_GB2312"/>
                <w:kern w:val="0"/>
                <w:sz w:val="24"/>
                <w:szCs w:val="24"/>
              </w:rPr>
              <w:t>019246</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035894</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015225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蔡治勇</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热能与动力火工</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color w:val="auto"/>
                <w:kern w:val="0"/>
                <w:sz w:val="21"/>
                <w:szCs w:val="21"/>
                <w:lang w:val="en-US" w:eastAsia="zh-CN" w:bidi="ar-SA"/>
              </w:rPr>
              <w:t>55080052964</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该站储油罐区设置防渗罐池，内设7座单层卧式储油罐，其中3座20m³汽油罐，4座30m³柴油储罐，油罐总容积180m</w:t>
            </w:r>
            <w:r>
              <w:rPr>
                <w:rFonts w:hint="eastAsia" w:ascii="仿宋" w:hAnsi="仿宋" w:eastAsia="仿宋" w:cs="Times New Roman"/>
                <w:bCs/>
                <w:kern w:val="2"/>
                <w:sz w:val="21"/>
                <w:szCs w:val="21"/>
                <w:vertAlign w:val="superscript"/>
                <w:lang w:val="en-US" w:eastAsia="zh-CN" w:bidi="ar-SA"/>
              </w:rPr>
              <w:t>3</w:t>
            </w:r>
            <w:r>
              <w:rPr>
                <w:rFonts w:hint="eastAsia" w:ascii="仿宋" w:hAnsi="仿宋" w:eastAsia="仿宋" w:cs="Times New Roman"/>
                <w:bCs/>
                <w:kern w:val="2"/>
                <w:sz w:val="21"/>
                <w:szCs w:val="21"/>
                <w:lang w:val="en-US" w:eastAsia="zh-CN" w:bidi="ar-SA"/>
              </w:rPr>
              <w:t>，柴油罐容积折半计算后油罐总容积为120m³。加油罩棚下设置6台双枪双油品潜泵式加油机，其中3台柴油加油机，3台汽油加油机，该加油站设有汽油卸油及加油油气回收系统。站内油品全部由中国石油公司甘肃定西销售分公司统一调配，专业油品运输队负责运抵加油站固定场地卸车。</w:t>
            </w:r>
          </w:p>
          <w:p>
            <w:pPr>
              <w:pStyle w:val="2"/>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该站于2019年1月14日取得由原定西市安全生产监督管理局颁发的危险化学品经营许可证，许可证号为：甘定危化经字〔2019〕000100，有效期限为：2019年1月14日至2022年1月13日，经营许可范围为汽油、柴油（闭杯闪点≤60℃）。该站所用柴油为0#、-10#及-20#，查阅现行标准《车用柴油》可知，其闪点分别为60℃、60℃及50℃。</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pStyle w:val="2"/>
              <w:rPr>
                <w:rFonts w:ascii="仿宋" w:hAnsi="仿宋" w:eastAsia="仿宋" w:cs="宋体"/>
                <w:szCs w:val="21"/>
              </w:rPr>
            </w:pPr>
            <w:r>
              <w:drawing>
                <wp:inline distT="0" distB="0" distL="114300" distR="114300">
                  <wp:extent cx="5300980" cy="4264660"/>
                  <wp:effectExtent l="0" t="0" r="1397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0980" cy="42646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38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2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333"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赵长军</w:t>
            </w:r>
          </w:p>
        </w:tc>
        <w:tc>
          <w:tcPr>
            <w:tcW w:w="1385" w:type="dxa"/>
            <w:gridSpan w:val="2"/>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2021.</w:t>
            </w:r>
            <w:r>
              <w:rPr>
                <w:rFonts w:hint="eastAsia" w:ascii="仿宋" w:hAnsi="仿宋" w:eastAsia="仿宋"/>
                <w:szCs w:val="21"/>
                <w:lang w:val="en-US" w:eastAsia="zh-CN"/>
              </w:rPr>
              <w:t>11.25</w:t>
            </w:r>
          </w:p>
          <w:p>
            <w:pPr>
              <w:spacing w:line="300" w:lineRule="exact"/>
              <w:jc w:val="center"/>
              <w:rPr>
                <w:rFonts w:ascii="仿宋" w:hAnsi="仿宋" w:eastAsia="仿宋"/>
                <w:b/>
                <w:szCs w:val="21"/>
              </w:rPr>
            </w:pPr>
          </w:p>
        </w:tc>
        <w:tc>
          <w:tcPr>
            <w:tcW w:w="2268"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对加油站</w:t>
            </w:r>
            <w:r>
              <w:rPr>
                <w:rFonts w:hint="eastAsia" w:ascii="仿宋" w:hAnsi="仿宋" w:eastAsia="仿宋"/>
                <w:szCs w:val="21"/>
                <w:lang w:val="en-US" w:eastAsia="zh-CN"/>
              </w:rPr>
              <w:t>经营条件</w:t>
            </w:r>
            <w:r>
              <w:rPr>
                <w:rFonts w:hint="eastAsia" w:ascii="仿宋" w:hAnsi="仿宋" w:eastAsia="仿宋"/>
                <w:szCs w:val="21"/>
              </w:rPr>
              <w:t>符合性进行检查</w:t>
            </w:r>
          </w:p>
        </w:tc>
        <w:tc>
          <w:tcPr>
            <w:tcW w:w="3333" w:type="dxa"/>
            <w:gridSpan w:val="5"/>
            <w:vMerge w:val="restart"/>
            <w:vAlign w:val="center"/>
          </w:tcPr>
          <w:p>
            <w:pPr>
              <w:spacing w:line="300" w:lineRule="exact"/>
              <w:jc w:val="center"/>
              <w:rPr>
                <w:rFonts w:hint="eastAsia" w:ascii="仿宋" w:hAnsi="仿宋" w:eastAsia="仿宋"/>
                <w:szCs w:val="21"/>
              </w:rPr>
            </w:pPr>
            <w:r>
              <w:rPr>
                <w:rFonts w:hint="eastAsia" w:ascii="仿宋" w:hAnsi="仿宋" w:eastAsia="仿宋"/>
                <w:szCs w:val="21"/>
              </w:rPr>
              <w:t>罐区人孔井内管线上无介质流向标识</w:t>
            </w:r>
          </w:p>
          <w:p>
            <w:pPr>
              <w:spacing w:line="300" w:lineRule="exact"/>
              <w:jc w:val="center"/>
              <w:rPr>
                <w:rFonts w:hint="eastAsia" w:ascii="仿宋" w:hAnsi="仿宋" w:eastAsia="仿宋"/>
                <w:szCs w:val="21"/>
              </w:rPr>
            </w:pPr>
            <w:r>
              <w:rPr>
                <w:rFonts w:hint="eastAsia" w:ascii="仿宋" w:hAnsi="仿宋" w:eastAsia="仿宋"/>
                <w:szCs w:val="21"/>
              </w:rPr>
              <w:t>加油机立柱上设置的安全警示标志颜色已褪色</w:t>
            </w:r>
          </w:p>
          <w:p>
            <w:pPr>
              <w:spacing w:line="300" w:lineRule="exact"/>
              <w:jc w:val="center"/>
              <w:rPr>
                <w:rFonts w:hint="eastAsia" w:ascii="仿宋" w:hAnsi="仿宋" w:eastAsia="仿宋"/>
                <w:szCs w:val="21"/>
              </w:rPr>
            </w:pPr>
            <w:r>
              <w:rPr>
                <w:rFonts w:hint="eastAsia" w:ascii="仿宋" w:hAnsi="仿宋" w:eastAsia="仿宋"/>
                <w:szCs w:val="21"/>
              </w:rPr>
              <w:t>通气管部分区域所刷的防锈漆已褪色</w:t>
            </w:r>
          </w:p>
          <w:p>
            <w:pPr>
              <w:spacing w:line="300" w:lineRule="exact"/>
              <w:jc w:val="center"/>
              <w:rPr>
                <w:rFonts w:hint="eastAsia" w:ascii="仿宋" w:hAnsi="仿宋" w:eastAsia="仿宋"/>
                <w:szCs w:val="21"/>
              </w:rPr>
            </w:pPr>
            <w:r>
              <w:rPr>
                <w:rFonts w:hint="eastAsia" w:ascii="仿宋" w:hAnsi="仿宋" w:eastAsia="仿宋"/>
                <w:szCs w:val="21"/>
              </w:rPr>
              <w:t>加油站信息系统未设置不间断供电电源</w:t>
            </w:r>
          </w:p>
          <w:p>
            <w:pPr>
              <w:spacing w:line="300" w:lineRule="exact"/>
              <w:jc w:val="center"/>
              <w:rPr>
                <w:rFonts w:hint="default" w:ascii="仿宋" w:hAnsi="仿宋" w:eastAsia="仿宋"/>
                <w:szCs w:val="21"/>
                <w:lang w:val="en-US" w:eastAsia="zh-CN"/>
              </w:rPr>
            </w:pPr>
            <w:r>
              <w:rPr>
                <w:rFonts w:hint="eastAsia" w:ascii="仿宋" w:hAnsi="仿宋" w:eastAsia="仿宋"/>
                <w:szCs w:val="21"/>
              </w:rPr>
              <w:t>配电室应急灯出现故障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李俊强</w:t>
            </w:r>
          </w:p>
        </w:tc>
        <w:tc>
          <w:tcPr>
            <w:tcW w:w="1385" w:type="dxa"/>
            <w:gridSpan w:val="2"/>
            <w:vMerge w:val="continue"/>
            <w:vAlign w:val="center"/>
          </w:tcPr>
          <w:p>
            <w:pPr>
              <w:spacing w:line="300" w:lineRule="exact"/>
              <w:jc w:val="center"/>
              <w:rPr>
                <w:rFonts w:ascii="仿宋" w:hAnsi="仿宋" w:eastAsia="仿宋"/>
                <w:b/>
                <w:szCs w:val="21"/>
              </w:rPr>
            </w:pPr>
          </w:p>
        </w:tc>
        <w:tc>
          <w:tcPr>
            <w:tcW w:w="2268" w:type="dxa"/>
            <w:gridSpan w:val="4"/>
            <w:vMerge w:val="continue"/>
            <w:vAlign w:val="center"/>
          </w:tcPr>
          <w:p>
            <w:pPr>
              <w:spacing w:line="300" w:lineRule="exact"/>
              <w:jc w:val="center"/>
              <w:rPr>
                <w:rFonts w:ascii="仿宋" w:hAnsi="仿宋" w:eastAsia="仿宋"/>
                <w:szCs w:val="21"/>
              </w:rPr>
            </w:pPr>
          </w:p>
        </w:tc>
        <w:tc>
          <w:tcPr>
            <w:tcW w:w="3333" w:type="dxa"/>
            <w:gridSpan w:val="5"/>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26581"/>
    <w:rsid w:val="22226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4"/>
    <w:basedOn w:val="1"/>
    <w:next w:val="1"/>
    <w:qFormat/>
    <w:uiPriority w:val="0"/>
    <w:pPr>
      <w:keepNext/>
      <w:keepLines/>
      <w:spacing w:line="360" w:lineRule="auto"/>
      <w:outlineLvl w:val="3"/>
    </w:pPr>
    <w:rPr>
      <w:rFonts w:ascii="Arial" w:hAnsi="Arial"/>
      <w:bCs/>
      <w:szCs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2022-01-10T02:53:00Z</dcterms:created>
  <dc:creator>雷楠</dc:creator>
  <cp:lastModifiedBy>雷楠</cp:lastModifiedBy>
  <dcterms:modified xsi:type="dcterms:W3CDTF">2022-01-10T02:53:50Z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8BC276AD94024462A1E68F3FC1BDF978</vt:lpwstr>
  </property>
</Properties>
</file>