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eastAsia="zh-CN"/>
              </w:rPr>
              <w:t>重庆永贵矿业有限公司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lang w:eastAsia="zh-CN"/>
              </w:rPr>
              <w:t>重庆永贵矿业有限公司浙能采石场（新建）安全设施验收评价报告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2021年</w:t>
            </w:r>
            <w:r>
              <w:rPr>
                <w:rFonts w:hint="eastAsia" w:ascii="仿宋" w:hAnsi="仿宋" w:eastAsia="仿宋" w:cs="仿宋"/>
                <w:color w:val="000000"/>
                <w:spacing w:val="-14"/>
                <w:szCs w:val="21"/>
                <w:lang w:val="en-US" w:eastAsia="zh-CN"/>
              </w:rPr>
              <w:t>12</w:t>
            </w:r>
            <w:r>
              <w:rPr>
                <w:rFonts w:hint="eastAsia" w:ascii="仿宋" w:hAnsi="仿宋" w:eastAsia="仿宋" w:cs="仿宋"/>
                <w:color w:val="000000"/>
                <w:spacing w:val="-14"/>
                <w:szCs w:val="21"/>
              </w:rPr>
              <w:t>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szCs w:val="21"/>
              </w:rPr>
              <w:t xml:space="preserve">  </w:t>
            </w:r>
            <w:r>
              <w:rPr>
                <w:rFonts w:hint="eastAsia" w:ascii="仿宋" w:hAnsi="仿宋" w:eastAsia="仿宋" w:cs="仿宋"/>
                <w:color w:val="auto"/>
                <w:spacing w:val="-14"/>
                <w:kern w:val="0"/>
                <w:sz w:val="21"/>
                <w:szCs w:val="21"/>
                <w:lang w:val="en-US" w:eastAsia="zh-CN" w:bidi="ar-SA"/>
              </w:rPr>
              <w:t>重庆永贵矿业有限公司成立于 2010 年 10 月 14 日，统一社会信用代码915002365634590931，经济类型为有限责任公司，位于重庆市奉节县永乐镇陈家村9组，法定代表人李龙，经营范围：建材、铁矿石、铜矿石、硫铁矿销售；仓储；石灰岩加工等。</w:t>
            </w:r>
          </w:p>
          <w:p>
            <w:pPr>
              <w:pStyle w:val="2"/>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kern w:val="0"/>
                <w:sz w:val="21"/>
                <w:szCs w:val="21"/>
                <w:lang w:val="en-US" w:eastAsia="zh-CN" w:bidi="ar-SA"/>
              </w:rPr>
              <w:t>根据《建设项目安全设施“三同时”监督管理办法》（国家安全生产监督管理总局令第36号）及《重庆市应急管理局关于进一步规范全市非煤矿山安全生产行政许可工作的通知》（渝安监发〔2017〕49号）等有关规定，该矿山应按照新建项目履行安全设施“三同时”程序，项目属新建性质。</w:t>
            </w:r>
          </w:p>
          <w:p>
            <w:pPr>
              <w:pStyle w:val="2"/>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kern w:val="0"/>
                <w:sz w:val="21"/>
                <w:szCs w:val="21"/>
                <w:lang w:val="en-US" w:eastAsia="zh-CN" w:bidi="ar-SA"/>
              </w:rPr>
              <w:t>企业于2016年5月委托重庆市地建安全评价咨询有限公司编制了安全预评价报告，2020年2月委托重庆道尔工程技术有限公司编制了《重庆永贵矿业有限公司浙能采石场（新建）初步设计及安全设施设计》。并取得重庆市应急管理局下发的安全设施设计批复（渝应并急非煤复〔2020〕15号，2020年3月20日），重庆市奉节县应急管理局下发了建设施工的通知（奉节应急发〔2020〕43号，2020年11月13日），2021年6月委托重庆道尔工程技术有限公司编制了《初步设计及安全设施重大变更设计》。并取得重庆市应急管理局下发的安全设施重大变更设计批复（渝应急非煤复〔2021〕78号，2021年7月15日。</w:t>
            </w:r>
          </w:p>
          <w:p>
            <w:pPr>
              <w:adjustRightInd w:val="0"/>
              <w:snapToGrid w:val="0"/>
              <w:ind w:firstLine="182" w:firstLineChars="100"/>
              <w:rPr>
                <w:rFonts w:hint="eastAsia" w:ascii="仿宋" w:hAnsi="仿宋" w:eastAsia="仿宋" w:cs="仿宋"/>
                <w:szCs w:val="21"/>
              </w:rPr>
            </w:pPr>
            <w:r>
              <w:rPr>
                <w:rFonts w:hint="eastAsia" w:ascii="仿宋" w:hAnsi="仿宋" w:eastAsia="仿宋" w:cs="仿宋"/>
                <w:color w:val="auto"/>
                <w:spacing w:val="-14"/>
                <w:kern w:val="0"/>
                <w:sz w:val="21"/>
                <w:szCs w:val="21"/>
                <w:lang w:val="en-US" w:eastAsia="zh-CN" w:bidi="ar-SA"/>
              </w:rPr>
              <w:t>在获得开工许可后，重庆永贵矿业有限公司依据安全设施设计对矿山进行施工建设。截止2021年12月，企业已完成矿山主体工程及安全设施建设，已基本具备安全设施验收条件</w:t>
            </w:r>
            <w:r>
              <w:rPr>
                <w:rFonts w:ascii="仿宋" w:hAnsi="仿宋" w:eastAsia="仿宋" w:cs="仿宋"/>
                <w:szCs w:val="21"/>
              </w:rPr>
              <w:t>。</w:t>
            </w:r>
          </w:p>
          <w:p>
            <w:pPr>
              <w:adjustRightInd w:val="0"/>
              <w:snapToGrid w:val="0"/>
              <w:spacing w:line="360" w:lineRule="auto"/>
              <w:jc w:val="center"/>
              <w:rPr>
                <w:rFonts w:hint="eastAsia" w:ascii="仿宋" w:hAnsi="仿宋" w:eastAsia="仿宋" w:cs="仿宋"/>
                <w:color w:val="000000"/>
                <w:szCs w:val="21"/>
              </w:rPr>
            </w:pPr>
            <w:r>
              <w:rPr>
                <w:rFonts w:hint="eastAsia" w:ascii="Arial" w:hAnsi="Arial" w:eastAsia="宋体" w:cs="Arial"/>
                <w:lang w:eastAsia="zh-CN"/>
              </w:rPr>
              <w:drawing>
                <wp:anchor distT="0" distB="0" distL="114300" distR="114300" simplePos="0" relativeHeight="251659264" behindDoc="0" locked="0" layoutInCell="1" allowOverlap="1">
                  <wp:simplePos x="0" y="0"/>
                  <wp:positionH relativeFrom="column">
                    <wp:posOffset>1057910</wp:posOffset>
                  </wp:positionH>
                  <wp:positionV relativeFrom="paragraph">
                    <wp:posOffset>34925</wp:posOffset>
                  </wp:positionV>
                  <wp:extent cx="3516630" cy="4689475"/>
                  <wp:effectExtent l="0" t="0" r="7620" b="15875"/>
                  <wp:wrapTopAndBottom/>
                  <wp:docPr id="1" name="图片 2" descr="7f57a64a4b9761791c601c73987b1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7f57a64a4b9761791c601c73987b1b6"/>
                          <pic:cNvPicPr>
                            <a:picLocks noChangeAspect="1"/>
                          </pic:cNvPicPr>
                        </pic:nvPicPr>
                        <pic:blipFill>
                          <a:blip r:embed="rId4"/>
                          <a:stretch>
                            <a:fillRect/>
                          </a:stretch>
                        </pic:blipFill>
                        <pic:spPr>
                          <a:xfrm>
                            <a:off x="0" y="0"/>
                            <a:ext cx="3516630" cy="468947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w:t>
            </w:r>
            <w:r>
              <w:rPr>
                <w:rFonts w:hint="eastAsia" w:cs="仿宋"/>
                <w:spacing w:val="-14"/>
                <w:sz w:val="21"/>
                <w:szCs w:val="21"/>
                <w:lang w:val="en-US" w:eastAsia="zh-CN"/>
              </w:rPr>
              <w:t>11</w:t>
            </w:r>
            <w:r>
              <w:rPr>
                <w:rFonts w:hint="eastAsia" w:cs="仿宋"/>
                <w:spacing w:val="-14"/>
                <w:sz w:val="21"/>
                <w:szCs w:val="21"/>
                <w:lang w:eastAsia="zh-CN"/>
              </w:rPr>
              <w:t>月</w:t>
            </w:r>
            <w:r>
              <w:rPr>
                <w:rFonts w:hint="eastAsia" w:cs="仿宋"/>
                <w:spacing w:val="-14"/>
                <w:sz w:val="21"/>
                <w:szCs w:val="21"/>
                <w:lang w:val="en-US" w:eastAsia="zh-CN"/>
              </w:rPr>
              <w:t>30</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w:t>
            </w:r>
            <w:r>
              <w:rPr>
                <w:rFonts w:hint="eastAsia" w:ascii="仿宋" w:hAnsi="仿宋" w:eastAsia="仿宋" w:cs="仿宋"/>
                <w:spacing w:val="-14"/>
                <w:szCs w:val="21"/>
                <w:lang w:val="en-US" w:eastAsia="zh-CN"/>
              </w:rPr>
              <w:t>11</w:t>
            </w:r>
            <w:r>
              <w:rPr>
                <w:rFonts w:hint="eastAsia" w:ascii="仿宋" w:hAnsi="仿宋" w:eastAsia="仿宋" w:cs="仿宋"/>
                <w:spacing w:val="-14"/>
                <w:szCs w:val="21"/>
                <w:lang w:eastAsia="zh-CN"/>
              </w:rPr>
              <w:t>月</w:t>
            </w:r>
            <w:r>
              <w:rPr>
                <w:rFonts w:hint="eastAsia" w:ascii="仿宋" w:hAnsi="仿宋" w:eastAsia="仿宋" w:cs="仿宋"/>
                <w:spacing w:val="-14"/>
                <w:szCs w:val="21"/>
                <w:lang w:val="en-US" w:eastAsia="zh-CN"/>
              </w:rPr>
              <w:t>30</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915B6E"/>
    <w:rsid w:val="5C915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2022-01-07T01:29:00Z</dcterms:created>
  <dc:creator>雷楠</dc:creator>
  <cp:lastModifiedBy>雷楠</cp:lastModifiedBy>
  <dcterms:modified xsi:type="dcterms:W3CDTF">2022-01-07T01:30:01Z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6A5AC6F6ED0047C19921476C1E329B4F</vt:lpwstr>
  </property>
</Properties>
</file>