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auto"/>
                <w:szCs w:val="21"/>
              </w:rPr>
              <w:t>重庆渝祺建筑工程有限公司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auto"/>
                <w:szCs w:val="21"/>
              </w:rPr>
              <w:t>重庆渝祺建筑工程有限公司重庆渝祺公司白坪村砂岩矿山（新建）安全预评价报告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val="en-US" w:eastAsia="zh-CN"/>
              </w:rPr>
              <w:t>2022.1</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李治友</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资源环境科学专业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030160</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刘  陶</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欧  建</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033483</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吴子科</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3"/>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pStyle w:val="3"/>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pStyle w:val="3"/>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唐元杰</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001493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55070030029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闫云光</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auto"/>
                <w:kern w:val="0"/>
                <w:szCs w:val="21"/>
              </w:rPr>
            </w:pPr>
            <w:r>
              <w:rPr>
                <w:rFonts w:hint="eastAsia" w:ascii="仿宋" w:hAnsi="仿宋" w:eastAsia="仿宋" w:cs="仿宋"/>
                <w:color w:val="auto"/>
                <w:kern w:val="0"/>
                <w:szCs w:val="21"/>
              </w:rPr>
              <w:t>重庆渝祺建筑工程有限公司成立于2013年7月19日，住所位于重庆市綦江区新盛镇德胜村三组；经济类型：有限责任公司；法定代表人：罗晓瑛；经营范围其主要从事：矿产资源（非煤矿山）开采许可项目；道路货物运输(不含危险货物)；从事建筑相关业务(凭资质证书执业)。 一般项目： 建筑用石加工:电子过磅服务；非金属矿及制品销售。</w:t>
            </w:r>
          </w:p>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rPr>
              <w:t>2021年7月6日重庆市綦江区公共资综合交易中心举办的采矿权拍卖（挂牌）出让活动中，重庆渝祺建筑工程有限公司获得重庆市綦江区篆塘镇白坪村建筑用砂岩矿采矿权（公告序号：QJGC202104）。该矿位于綦江区篆塘镇管辖。重庆渝祺建筑工程有限公司于2021年10月取得采矿许可证：C5002222021117160152840，有效期2021年7月30日～2028年10月30日，划定矿区范围由12个拐点坐标圈定，矿区面积0.0375平方公里，开采标高+500m至+445m，生产规模25万吨/年，开采侏罗系中统沙溪庙组上段建筑用砂岩矿层。</w:t>
            </w:r>
            <w:r>
              <w:rPr>
                <w:rFonts w:hint="eastAsia" w:ascii="仿宋" w:hAnsi="仿宋" w:eastAsia="仿宋" w:cs="仿宋"/>
                <w:color w:val="000000"/>
                <w:szCs w:val="21"/>
                <w:lang w:eastAsia="zh-CN"/>
              </w:rPr>
              <w:drawing>
                <wp:inline distT="0" distB="0" distL="114300" distR="114300">
                  <wp:extent cx="5297170" cy="3971290"/>
                  <wp:effectExtent l="0" t="0" r="17780" b="10160"/>
                  <wp:docPr id="1" name="图片 1" descr="b06d709f38ffd18e7ff8b07f22ad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06d709f38ffd18e7ff8b07f22ad250"/>
                          <pic:cNvPicPr>
                            <a:picLocks noChangeAspect="1"/>
                          </pic:cNvPicPr>
                        </pic:nvPicPr>
                        <pic:blipFill>
                          <a:blip r:embed="rId4"/>
                          <a:stretch>
                            <a:fillRect/>
                          </a:stretch>
                        </pic:blipFill>
                        <pic:spPr>
                          <a:xfrm>
                            <a:off x="0" y="0"/>
                            <a:ext cx="5297170" cy="39712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2034" w:type="dxa"/>
            <w:gridSpan w:val="3"/>
            <w:noWrap w:val="0"/>
            <w:vAlign w:val="center"/>
          </w:tcPr>
          <w:p>
            <w:pPr>
              <w:pStyle w:val="3"/>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欧  建</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18</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3355D2"/>
    <w:rsid w:val="51335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2022-01-18T07:43:00Z</dcterms:created>
  <dc:creator>雷楠</dc:creator>
  <cp:lastModifiedBy>雷楠</cp:lastModifiedBy>
  <dcterms:modified xsi:type="dcterms:W3CDTF">2022-01-18T07:43:17Z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2B455725C1A5482A98A644FDC799CDE7</vt:lpwstr>
  </property>
</Properties>
</file>