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color w:val="auto"/>
                <w:szCs w:val="21"/>
                <w:lang w:val="en-US" w:eastAsia="zh-CN"/>
              </w:rPr>
              <w:t>中国石油天然气股份有限公司重庆销售分公司黄花园油气合建站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中国石油天然气股份有限公司重庆销售分公司黄花园油气合建站安全现状评价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980"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刘文娟</w:t>
            </w:r>
          </w:p>
        </w:tc>
        <w:tc>
          <w:tcPr>
            <w:tcW w:w="2704"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68"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2169"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068"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w:t>
            </w:r>
          </w:p>
        </w:tc>
        <w:tc>
          <w:tcPr>
            <w:tcW w:w="2164"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1"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刘文娟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仪表</w:t>
            </w:r>
            <w:r>
              <w:rPr>
                <w:rFonts w:hint="eastAsia" w:ascii="仿宋" w:hAnsi="仿宋" w:eastAsia="仿宋" w:cs="宋体"/>
                <w:kern w:val="0"/>
                <w:szCs w:val="21"/>
                <w:lang w:val="en-US" w:eastAsia="zh-CN"/>
              </w:rPr>
              <w:t>专业相关任务，现场勘察及任务安排</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1700000000201153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val="en-US" w:eastAsia="zh-CN"/>
              </w:rPr>
              <w:t>/</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黄安勇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S011053000110192003183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55140156484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唐波</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化工机械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S011053000110192003004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张圣菊</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化工</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S011053000110192003084</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37150168124</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闫云光</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S011053000110192002943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田祖伟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S011053000110202001767</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55180193956</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李伟</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机械</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1800000000201223</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孟萌萌</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电气</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val="en-US" w:eastAsia="zh-CN"/>
              </w:rPr>
            </w:pPr>
            <w:r>
              <w:rPr>
                <w:rFonts w:hint="eastAsia" w:ascii="仿宋" w:hAnsi="仿宋" w:eastAsia="仿宋" w:cs="宋体"/>
                <w:kern w:val="0"/>
                <w:szCs w:val="21"/>
                <w:lang w:eastAsia="zh-CN"/>
              </w:rPr>
              <w:t>1100000000301652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何文勋</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安全</w:t>
            </w:r>
            <w:r>
              <w:rPr>
                <w:rFonts w:hint="eastAsia" w:ascii="仿宋" w:hAnsi="仿宋" w:eastAsia="仿宋" w:cs="宋体"/>
                <w:kern w:val="0"/>
                <w:szCs w:val="21"/>
                <w:lang w:val="en-US" w:eastAsia="zh-CN"/>
              </w:rPr>
              <w:t>专业相关任务</w:t>
            </w:r>
          </w:p>
        </w:tc>
        <w:tc>
          <w:tcPr>
            <w:tcW w:w="2655"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S011053000110193002272</w:t>
            </w:r>
          </w:p>
        </w:tc>
        <w:tc>
          <w:tcPr>
            <w:tcW w:w="2656" w:type="dxa"/>
            <w:gridSpan w:val="5"/>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55190209531</w:t>
            </w:r>
          </w:p>
        </w:tc>
        <w:tc>
          <w:tcPr>
            <w:tcW w:w="1659"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刘国勇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化工工艺</w:t>
            </w:r>
          </w:p>
        </w:tc>
        <w:tc>
          <w:tcPr>
            <w:tcW w:w="2655" w:type="dxa"/>
            <w:gridSpan w:val="5"/>
            <w:noWrap w:val="0"/>
            <w:vAlign w:val="center"/>
          </w:tcPr>
          <w:p>
            <w:pPr>
              <w:widowControl/>
              <w:adjustRightInd w:val="0"/>
              <w:snapToGrid w:val="0"/>
              <w:jc w:val="center"/>
              <w:rPr>
                <w:rFonts w:hint="eastAsia" w:ascii="宋体" w:eastAsia="宋体" w:cs="宋体"/>
                <w:kern w:val="0"/>
              </w:rPr>
            </w:pPr>
            <w:r>
              <w:rPr>
                <w:rFonts w:hint="eastAsia" w:ascii="宋体" w:eastAsia="宋体" w:cs="宋体"/>
                <w:kern w:val="0"/>
                <w:lang w:val="en-US" w:eastAsia="zh-CN"/>
              </w:rPr>
              <w:t>1800000000100099</w:t>
            </w:r>
          </w:p>
        </w:tc>
        <w:tc>
          <w:tcPr>
            <w:tcW w:w="2656" w:type="dxa"/>
            <w:gridSpan w:val="5"/>
            <w:noWrap w:val="0"/>
            <w:vAlign w:val="top"/>
          </w:tcPr>
          <w:p>
            <w:pPr>
              <w:adjustRightInd w:val="0"/>
              <w:snapToGrid w:val="0"/>
              <w:spacing w:line="400" w:lineRule="exact"/>
              <w:jc w:val="center"/>
              <w:rPr>
                <w:rFonts w:hint="eastAsia" w:ascii="仿宋" w:hAnsi="仿宋" w:eastAsia="仿宋" w:cs="宋体"/>
                <w:kern w:val="0"/>
                <w:szCs w:val="21"/>
              </w:rPr>
            </w:pPr>
            <w:r>
              <w:rPr>
                <w:rFonts w:hint="eastAsia" w:ascii="仿宋" w:hAnsi="仿宋" w:eastAsia="仿宋" w:cs="宋体"/>
                <w:kern w:val="0"/>
                <w:szCs w:val="21"/>
              </w:rPr>
              <w:t>55060013805</w:t>
            </w:r>
          </w:p>
        </w:tc>
        <w:tc>
          <w:tcPr>
            <w:tcW w:w="1659" w:type="dxa"/>
            <w:noWrap w:val="0"/>
            <w:vAlign w:val="center"/>
          </w:tcPr>
          <w:p>
            <w:pPr>
              <w:adjustRightInd w:val="0"/>
              <w:snapToGrid w:val="0"/>
              <w:jc w:val="center"/>
              <w:rPr>
                <w:rFonts w:hint="eastAsia" w:ascii="仿宋" w:hAnsi="仿宋" w:eastAsia="仿宋"/>
                <w:b/>
                <w:szCs w:val="21"/>
                <w:lang w:eastAsia="zh-CN"/>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eastAsia="zh-CN"/>
              </w:rPr>
              <w:t>冯</w:t>
            </w:r>
            <w:r>
              <w:rPr>
                <w:rFonts w:hint="eastAsia" w:ascii="仿宋" w:hAnsi="仿宋" w:eastAsia="仿宋" w:cs="宋体"/>
                <w:kern w:val="0"/>
                <w:szCs w:val="21"/>
                <w:lang w:val="en-US" w:eastAsia="zh-CN"/>
              </w:rPr>
              <w:t xml:space="preserve"> </w:t>
            </w:r>
            <w:r>
              <w:rPr>
                <w:rFonts w:hint="eastAsia" w:ascii="仿宋" w:hAnsi="仿宋" w:eastAsia="仿宋" w:cs="宋体"/>
                <w:kern w:val="0"/>
                <w:szCs w:val="21"/>
                <w:lang w:eastAsia="zh-CN"/>
              </w:rPr>
              <w:t>皓</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机械、化工机械</w:t>
            </w:r>
          </w:p>
        </w:tc>
        <w:tc>
          <w:tcPr>
            <w:tcW w:w="2655" w:type="dxa"/>
            <w:gridSpan w:val="5"/>
            <w:noWrap w:val="0"/>
            <w:vAlign w:val="center"/>
          </w:tcPr>
          <w:p>
            <w:pPr>
              <w:widowControl/>
              <w:adjustRightInd w:val="0"/>
              <w:snapToGrid w:val="0"/>
              <w:jc w:val="center"/>
              <w:rPr>
                <w:rFonts w:hint="eastAsia" w:ascii="宋体" w:eastAsia="宋体" w:cs="宋体"/>
                <w:kern w:val="0"/>
                <w:lang w:eastAsia="zh-CN"/>
              </w:rPr>
            </w:pPr>
            <w:r>
              <w:rPr>
                <w:rFonts w:hint="eastAsia" w:ascii="宋体" w:cs="宋体"/>
                <w:kern w:val="0"/>
                <w:lang w:eastAsia="zh-CN"/>
              </w:rPr>
              <w:t>S011053000110201000802</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widowControl/>
              <w:adjustRightInd w:val="0"/>
              <w:snapToGrid w:val="0"/>
              <w:jc w:val="center"/>
              <w:rPr>
                <w:rFonts w:hint="eastAsia" w:ascii="仿宋" w:hAnsi="仿宋" w:eastAsia="仿宋" w:cs="宋体"/>
                <w:kern w:val="0"/>
                <w:szCs w:val="21"/>
                <w:lang w:eastAsia="zh-CN"/>
              </w:rPr>
            </w:pPr>
            <w:r>
              <w:rPr>
                <w:rFonts w:hint="eastAsia" w:ascii="仿宋" w:hAnsi="仿宋" w:eastAsia="仿宋" w:cs="宋体"/>
                <w:kern w:val="0"/>
                <w:szCs w:val="21"/>
                <w:lang w:val="en-US" w:eastAsia="zh-CN"/>
              </w:rPr>
              <w:t>蔡治勇</w:t>
            </w:r>
          </w:p>
        </w:tc>
        <w:tc>
          <w:tcPr>
            <w:tcW w:w="1582" w:type="dxa"/>
            <w:gridSpan w:val="2"/>
            <w:noWrap w:val="0"/>
            <w:vAlign w:val="center"/>
          </w:tcPr>
          <w:p>
            <w:pPr>
              <w:widowControl/>
              <w:adjustRightInd w:val="0"/>
              <w:snapToGrid w:val="0"/>
              <w:jc w:val="center"/>
              <w:rPr>
                <w:rFonts w:hint="eastAsia" w:ascii="仿宋" w:hAnsi="仿宋" w:eastAsia="仿宋" w:cs="宋体"/>
                <w:kern w:val="0"/>
                <w:szCs w:val="21"/>
              </w:rPr>
            </w:pPr>
            <w:r>
              <w:rPr>
                <w:rFonts w:hint="eastAsia" w:ascii="仿宋" w:hAnsi="仿宋" w:eastAsia="仿宋" w:cs="宋体"/>
                <w:kern w:val="0"/>
                <w:szCs w:val="21"/>
                <w:lang w:val="en-US" w:eastAsia="zh-CN"/>
              </w:rPr>
              <w:t>火炸药、安全</w:t>
            </w:r>
          </w:p>
        </w:tc>
        <w:tc>
          <w:tcPr>
            <w:tcW w:w="2655"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lang w:val="en-US" w:eastAsia="zh-CN"/>
              </w:rPr>
              <w:t>0800000000102949</w:t>
            </w:r>
          </w:p>
        </w:tc>
        <w:tc>
          <w:tcPr>
            <w:tcW w:w="2656" w:type="dxa"/>
            <w:gridSpan w:val="5"/>
            <w:noWrap w:val="0"/>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55080052964</w:t>
            </w:r>
          </w:p>
        </w:tc>
        <w:tc>
          <w:tcPr>
            <w:tcW w:w="1659" w:type="dxa"/>
            <w:noWrap w:val="0"/>
            <w:vAlign w:val="center"/>
          </w:tcPr>
          <w:p>
            <w:pPr>
              <w:adjustRightInd w:val="0"/>
              <w:snapToGrid w:val="0"/>
              <w:jc w:val="center"/>
              <w:rPr>
                <w:rFonts w:ascii="仿宋" w:hAnsi="仿宋" w:eastAsia="仿宋"/>
                <w:szCs w:val="21"/>
              </w:rPr>
            </w:pPr>
            <w:r>
              <w:rPr>
                <w:rFonts w:hint="eastAsia" w:ascii="仿宋" w:hAnsi="仿宋" w:eastAsia="仿宋"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宋体" w:hAnsi="宋体" w:cs="宋体"/>
                <w:kern w:val="0"/>
                <w:sz w:val="22"/>
                <w:szCs w:val="22"/>
                <w:lang w:val="en-US" w:eastAsia="zh-CN"/>
              </w:rPr>
            </w:pPr>
            <w:r>
              <w:rPr>
                <w:rFonts w:hint="eastAsia"/>
                <w:lang w:val="en-US" w:eastAsia="zh-CN"/>
              </w:rPr>
              <w:t>中国石油天然气股份有限公司重庆销售分公司黄花园油气合建站（以下简称：黄花园油气合建站）位于重庆市渝中区黄花园北区路166号，占地面积2450m2，建筑面积1274.5m2，站内设有30m³的92#汽油罐1座、20m³的95#汽油罐1座、20m³的98#汽油罐1座和20m³的0#柴油罐1座，6台四枪加油机，属于三级加油站。</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eastAsia" w:ascii="仿宋" w:hAnsi="仿宋" w:eastAsia="仿宋" w:cs="宋体"/>
                <w:szCs w:val="21"/>
                <w:lang w:eastAsia="zh-CN"/>
              </w:rPr>
            </w:pPr>
            <w:r>
              <w:drawing>
                <wp:inline distT="0" distB="0" distL="114300" distR="114300">
                  <wp:extent cx="2695575" cy="225742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2695575" cy="22574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刘文娟</w:t>
            </w:r>
          </w:p>
        </w:tc>
        <w:tc>
          <w:tcPr>
            <w:tcW w:w="2616"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26</w:t>
            </w:r>
          </w:p>
        </w:tc>
        <w:tc>
          <w:tcPr>
            <w:tcW w:w="1222" w:type="dxa"/>
            <w:gridSpan w:val="2"/>
            <w:noWrap w:val="0"/>
            <w:vAlign w:val="center"/>
          </w:tcPr>
          <w:p>
            <w:pPr>
              <w:spacing w:line="300" w:lineRule="exact"/>
              <w:jc w:val="center"/>
              <w:rPr>
                <w:rFonts w:ascii="仿宋" w:hAnsi="仿宋" w:eastAsia="仿宋"/>
                <w:szCs w:val="21"/>
              </w:rPr>
            </w:pPr>
          </w:p>
        </w:tc>
        <w:tc>
          <w:tcPr>
            <w:tcW w:w="3132"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黄圣杰</w:t>
            </w:r>
          </w:p>
        </w:tc>
        <w:tc>
          <w:tcPr>
            <w:tcW w:w="2616" w:type="dxa"/>
            <w:gridSpan w:val="4"/>
            <w:noWrap w:val="0"/>
            <w:vAlign w:val="center"/>
          </w:tcPr>
          <w:p>
            <w:pPr>
              <w:spacing w:line="300" w:lineRule="exact"/>
              <w:jc w:val="center"/>
              <w:rPr>
                <w:rFonts w:hint="default" w:ascii="仿宋" w:hAnsi="仿宋" w:eastAsia="仿宋"/>
                <w:b/>
                <w:szCs w:val="21"/>
                <w:lang w:val="en-US" w:eastAsia="zh-CN"/>
              </w:rPr>
            </w:pPr>
            <w:r>
              <w:rPr>
                <w:rFonts w:hint="eastAsia" w:ascii="仿宋" w:hAnsi="仿宋" w:eastAsia="仿宋"/>
                <w:szCs w:val="21"/>
              </w:rPr>
              <w:t>202</w:t>
            </w:r>
            <w:r>
              <w:rPr>
                <w:rFonts w:hint="eastAsia" w:ascii="仿宋" w:hAnsi="仿宋" w:eastAsia="仿宋"/>
                <w:szCs w:val="21"/>
                <w:lang w:val="en-US" w:eastAsia="zh-CN"/>
              </w:rPr>
              <w:t>2</w:t>
            </w:r>
            <w:r>
              <w:rPr>
                <w:rFonts w:hint="eastAsia" w:ascii="仿宋" w:hAnsi="仿宋" w:eastAsia="仿宋"/>
                <w:szCs w:val="21"/>
              </w:rPr>
              <w:t>.</w:t>
            </w:r>
            <w:r>
              <w:rPr>
                <w:rFonts w:hint="eastAsia" w:ascii="仿宋" w:hAnsi="仿宋" w:eastAsia="仿宋"/>
                <w:szCs w:val="21"/>
                <w:lang w:val="en-US" w:eastAsia="zh-CN"/>
              </w:rPr>
              <w:t>12</w:t>
            </w:r>
            <w:r>
              <w:rPr>
                <w:rFonts w:hint="eastAsia" w:ascii="仿宋" w:hAnsi="仿宋" w:eastAsia="仿宋"/>
                <w:szCs w:val="21"/>
              </w:rPr>
              <w:t>.</w:t>
            </w:r>
            <w:r>
              <w:rPr>
                <w:rFonts w:hint="eastAsia" w:ascii="仿宋" w:hAnsi="仿宋" w:eastAsia="仿宋"/>
                <w:szCs w:val="21"/>
                <w:lang w:val="en-US" w:eastAsia="zh-CN"/>
              </w:rPr>
              <w:t>26</w:t>
            </w: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left"/>
              <w:rPr>
                <w:rFonts w:ascii="仿宋" w:hAnsi="仿宋" w:eastAsia="仿宋"/>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noWrap w:val="0"/>
            <w:vAlign w:val="center"/>
          </w:tcPr>
          <w:p>
            <w:pPr>
              <w:spacing w:line="500" w:lineRule="exact"/>
              <w:jc w:val="center"/>
              <w:rPr>
                <w:rFonts w:ascii="仿宋" w:hAnsi="仿宋" w:eastAsia="仿宋"/>
                <w:b/>
                <w:szCs w:val="21"/>
              </w:rPr>
            </w:pPr>
          </w:p>
        </w:tc>
        <w:tc>
          <w:tcPr>
            <w:tcW w:w="1582" w:type="dxa"/>
            <w:gridSpan w:val="2"/>
            <w:noWrap w:val="0"/>
            <w:vAlign w:val="center"/>
          </w:tcPr>
          <w:p>
            <w:pPr>
              <w:spacing w:line="300" w:lineRule="exact"/>
              <w:jc w:val="center"/>
              <w:rPr>
                <w:rFonts w:ascii="仿宋" w:hAnsi="仿宋" w:eastAsia="仿宋"/>
                <w:b/>
                <w:szCs w:val="21"/>
              </w:rPr>
            </w:pPr>
          </w:p>
        </w:tc>
        <w:tc>
          <w:tcPr>
            <w:tcW w:w="2616" w:type="dxa"/>
            <w:gridSpan w:val="4"/>
            <w:noWrap w:val="0"/>
            <w:vAlign w:val="center"/>
          </w:tcPr>
          <w:p>
            <w:pPr>
              <w:spacing w:line="300" w:lineRule="exact"/>
              <w:jc w:val="center"/>
              <w:rPr>
                <w:rFonts w:ascii="仿宋" w:hAnsi="仿宋" w:eastAsia="仿宋"/>
                <w:b/>
                <w:szCs w:val="21"/>
              </w:rPr>
            </w:pPr>
          </w:p>
        </w:tc>
        <w:tc>
          <w:tcPr>
            <w:tcW w:w="1222" w:type="dxa"/>
            <w:gridSpan w:val="2"/>
            <w:noWrap w:val="0"/>
            <w:vAlign w:val="center"/>
          </w:tcPr>
          <w:p>
            <w:pPr>
              <w:spacing w:line="300" w:lineRule="exact"/>
              <w:jc w:val="center"/>
              <w:rPr>
                <w:rFonts w:ascii="仿宋" w:hAnsi="仿宋" w:eastAsia="仿宋"/>
                <w:b/>
                <w:szCs w:val="21"/>
              </w:rPr>
            </w:pPr>
          </w:p>
        </w:tc>
        <w:tc>
          <w:tcPr>
            <w:tcW w:w="3132"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600F6A6B"/>
    <w:rsid w:val="600F6A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2023-01-16T02:11:00Z</dcterms:created>
  <dc:creator>雷楠</dc:creator>
  <cp:lastModifiedBy>雷楠</cp:lastModifiedBy>
  <dcterms:modified xsi:type="dcterms:W3CDTF">2023-01-16T02:12:07Z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9934FA6B9787414B96D668ABA3BB9A4A</vt:lpwstr>
  </property>
</Properties>
</file>