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99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6"/>
        <w:gridCol w:w="676"/>
        <w:gridCol w:w="906"/>
        <w:gridCol w:w="587"/>
        <w:gridCol w:w="811"/>
        <w:gridCol w:w="947"/>
        <w:gridCol w:w="271"/>
        <w:gridCol w:w="39"/>
        <w:gridCol w:w="1183"/>
        <w:gridCol w:w="101"/>
        <w:gridCol w:w="163"/>
        <w:gridCol w:w="717"/>
        <w:gridCol w:w="492"/>
        <w:gridCol w:w="16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27" w:type="dxa"/>
            <w:gridSpan w:val="5"/>
            <w:noWrap w:val="0"/>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4"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1"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rPr>
              <w:t>APJ-（</w:t>
            </w:r>
            <w:r>
              <w:rPr>
                <w:rFonts w:hint="eastAsia" w:ascii="仿宋" w:hAnsi="仿宋" w:eastAsia="仿宋"/>
                <w:szCs w:val="21"/>
                <w:lang w:eastAsia="zh-CN"/>
              </w:rPr>
              <w:t>渝</w:t>
            </w:r>
            <w:r>
              <w:rPr>
                <w:rFonts w:hint="eastAsia" w:ascii="仿宋" w:hAnsi="仿宋" w:eastAsia="仿宋"/>
                <w:szCs w:val="21"/>
              </w:rPr>
              <w:t>）-</w:t>
            </w:r>
            <w:r>
              <w:rPr>
                <w:rFonts w:hint="eastAsia" w:ascii="仿宋" w:hAnsi="仿宋" w:eastAsia="仿宋"/>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52" w:type="dxa"/>
            <w:gridSpan w:val="13"/>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color w:val="auto"/>
                <w:szCs w:val="21"/>
                <w:lang w:val="en-US" w:eastAsia="zh-CN"/>
              </w:rPr>
              <w:t>中国石油天然气股份有限公司重庆销售分公司毛线沟加油加气站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52" w:type="dxa"/>
            <w:gridSpan w:val="13"/>
            <w:noWrap w:val="0"/>
            <w:vAlign w:val="center"/>
          </w:tcPr>
          <w:p>
            <w:pPr>
              <w:spacing w:line="500" w:lineRule="exact"/>
              <w:jc w:val="center"/>
              <w:rPr>
                <w:rFonts w:ascii="仿宋" w:hAnsi="仿宋" w:eastAsia="仿宋"/>
                <w:bCs/>
                <w:szCs w:val="21"/>
              </w:rPr>
            </w:pPr>
            <w:r>
              <w:rPr>
                <w:rFonts w:hint="eastAsia" w:ascii="仿宋" w:hAnsi="仿宋" w:eastAsia="仿宋"/>
                <w:color w:val="auto"/>
                <w:szCs w:val="21"/>
                <w:lang w:val="en-US" w:eastAsia="zh-CN"/>
              </w:rPr>
              <w:t>中国石油天然气股份有限公司重庆销售分公司毛线沟加油加气站安全现状评价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52" w:type="dxa"/>
            <w:gridSpan w:val="13"/>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w:t>
            </w:r>
            <w:r>
              <w:rPr>
                <w:rFonts w:hint="eastAsia" w:ascii="仿宋" w:hAnsi="仿宋" w:eastAsia="仿宋"/>
                <w:szCs w:val="21"/>
              </w:rPr>
              <w:t xml:space="preserve">预评价   </w:t>
            </w:r>
            <w:r>
              <w:rPr>
                <w:rFonts w:hint="eastAsia" w:ascii="仿宋" w:hAnsi="仿宋" w:eastAsia="仿宋"/>
                <w:szCs w:val="21"/>
                <w:lang w:eastAsia="zh-CN"/>
              </w:rPr>
              <w:t>☑</w:t>
            </w:r>
            <w:r>
              <w:rPr>
                <w:rFonts w:hint="eastAsia" w:ascii="仿宋" w:hAnsi="仿宋" w:eastAsia="仿宋"/>
                <w:szCs w:val="21"/>
              </w:rPr>
              <w:t xml:space="preserve">现状评价    </w:t>
            </w:r>
            <w:r>
              <w:rPr>
                <w:rFonts w:hint="eastAsia" w:ascii="仿宋" w:hAnsi="仿宋" w:eastAsia="仿宋"/>
                <w:szCs w:val="21"/>
                <w:lang w:eastAsia="zh-CN"/>
              </w:rPr>
              <w:t>□</w:t>
            </w:r>
            <w:r>
              <w:rPr>
                <w:rFonts w:hint="eastAsia" w:ascii="仿宋" w:hAnsi="仿宋" w:eastAsia="仿宋"/>
                <w:szCs w:val="21"/>
              </w:rPr>
              <w:t>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62" w:type="dxa"/>
            <w:gridSpan w:val="2"/>
            <w:noWrap w:val="0"/>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76" w:type="dxa"/>
            <w:gridSpan w:val="12"/>
            <w:noWrap w:val="0"/>
            <w:vAlign w:val="top"/>
          </w:tcPr>
          <w:p>
            <w:pPr>
              <w:spacing w:line="400" w:lineRule="exact"/>
              <w:ind w:firstLine="2310" w:firstLineChars="1100"/>
              <w:rPr>
                <w:rFonts w:ascii="仿宋" w:hAnsi="仿宋" w:eastAsia="仿宋"/>
                <w:szCs w:val="21"/>
              </w:rPr>
            </w:pPr>
            <w:r>
              <w:rPr>
                <w:rFonts w:hint="eastAsia" w:ascii="仿宋" w:hAnsi="仿宋" w:eastAsia="仿宋"/>
                <w:szCs w:val="21"/>
              </w:rPr>
              <w:t>汽油、柴油经营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38" w:type="dxa"/>
            <w:gridSpan w:val="14"/>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0"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4" w:type="dxa"/>
            <w:gridSpan w:val="6"/>
            <w:noWrap w:val="0"/>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68"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2980"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刘文娟</w:t>
            </w:r>
          </w:p>
        </w:tc>
        <w:tc>
          <w:tcPr>
            <w:tcW w:w="2704" w:type="dxa"/>
            <w:gridSpan w:val="6"/>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刘国勇</w:t>
            </w:r>
          </w:p>
        </w:tc>
        <w:tc>
          <w:tcPr>
            <w:tcW w:w="2868"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69"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68"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4"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1" w:type="dxa"/>
            <w:gridSpan w:val="2"/>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2169"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刘文娟</w:t>
            </w:r>
          </w:p>
        </w:tc>
        <w:tc>
          <w:tcPr>
            <w:tcW w:w="2068"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2023.3</w:t>
            </w:r>
          </w:p>
        </w:tc>
        <w:tc>
          <w:tcPr>
            <w:tcW w:w="2164"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蔡治勇</w:t>
            </w:r>
          </w:p>
        </w:tc>
        <w:tc>
          <w:tcPr>
            <w:tcW w:w="2151" w:type="dxa"/>
            <w:gridSpan w:val="2"/>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2" w:type="dxa"/>
            <w:gridSpan w:val="2"/>
            <w:noWrap w:val="0"/>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55"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56"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59" w:type="dxa"/>
            <w:noWrap w:val="0"/>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刘文娟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仪表</w:t>
            </w:r>
            <w:r>
              <w:rPr>
                <w:rFonts w:hint="eastAsia" w:ascii="仿宋" w:hAnsi="仿宋" w:eastAsia="仿宋" w:cs="宋体"/>
                <w:kern w:val="0"/>
                <w:szCs w:val="21"/>
                <w:lang w:val="en-US" w:eastAsia="zh-CN"/>
              </w:rPr>
              <w:t>专业相关任务，现场勘察及任务安排</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1700000000201153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黄安勇</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化工</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S011053000110192003183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55140156484</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唐波</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化工机械</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S011053000110192003004</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张圣菊</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化工</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S011053000110192003084</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37150168124</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闫云光</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电气</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S011053000110192002943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田祖伟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安全</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S011053000110202001767</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55180193956</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李伟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机械</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1800000000201223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孟萌萌</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电气</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1100000000301652</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何文勋</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安全</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S011053000110193002272</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55190209531</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val="en-US" w:eastAsia="zh-CN"/>
              </w:rPr>
              <w:t>刘国勇</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化工工艺</w:t>
            </w:r>
          </w:p>
        </w:tc>
        <w:tc>
          <w:tcPr>
            <w:tcW w:w="2655" w:type="dxa"/>
            <w:gridSpan w:val="5"/>
            <w:noWrap w:val="0"/>
            <w:vAlign w:val="center"/>
          </w:tcPr>
          <w:p>
            <w:pPr>
              <w:widowControl/>
              <w:adjustRightInd w:val="0"/>
              <w:snapToGrid w:val="0"/>
              <w:jc w:val="center"/>
              <w:rPr>
                <w:rFonts w:hint="eastAsia" w:ascii="宋体" w:eastAsia="宋体" w:cs="宋体"/>
                <w:kern w:val="0"/>
              </w:rPr>
            </w:pPr>
            <w:r>
              <w:rPr>
                <w:rFonts w:hint="eastAsia" w:ascii="宋体" w:eastAsia="宋体" w:cs="宋体"/>
                <w:kern w:val="0"/>
                <w:lang w:val="en-US" w:eastAsia="zh-CN"/>
              </w:rPr>
              <w:t>1800000000100099</w:t>
            </w:r>
          </w:p>
        </w:tc>
        <w:tc>
          <w:tcPr>
            <w:tcW w:w="2656" w:type="dxa"/>
            <w:gridSpan w:val="5"/>
            <w:noWrap w:val="0"/>
            <w:vAlign w:val="top"/>
          </w:tcPr>
          <w:p>
            <w:pPr>
              <w:adjustRightInd w:val="0"/>
              <w:snapToGrid w:val="0"/>
              <w:spacing w:line="400" w:lineRule="exact"/>
              <w:jc w:val="center"/>
              <w:rPr>
                <w:rFonts w:hint="eastAsia" w:ascii="仿宋" w:hAnsi="仿宋" w:eastAsia="仿宋" w:cs="宋体"/>
                <w:kern w:val="0"/>
                <w:szCs w:val="21"/>
              </w:rPr>
            </w:pPr>
            <w:r>
              <w:rPr>
                <w:rFonts w:hint="eastAsia" w:ascii="仿宋" w:hAnsi="仿宋" w:eastAsia="仿宋" w:cs="宋体"/>
                <w:kern w:val="0"/>
                <w:szCs w:val="21"/>
              </w:rPr>
              <w:t>55060013805</w:t>
            </w:r>
          </w:p>
        </w:tc>
        <w:tc>
          <w:tcPr>
            <w:tcW w:w="1659" w:type="dxa"/>
            <w:noWrap w:val="0"/>
            <w:vAlign w:val="center"/>
          </w:tcPr>
          <w:p>
            <w:pPr>
              <w:adjustRightInd w:val="0"/>
              <w:snapToGrid w:val="0"/>
              <w:jc w:val="center"/>
              <w:rPr>
                <w:rFonts w:hint="eastAsia" w:ascii="仿宋" w:hAnsi="仿宋" w:eastAsia="仿宋"/>
                <w:b/>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冯</w:t>
            </w:r>
            <w:r>
              <w:rPr>
                <w:rFonts w:hint="eastAsia" w:ascii="仿宋" w:hAnsi="仿宋" w:eastAsia="仿宋" w:cs="宋体"/>
                <w:kern w:val="0"/>
                <w:szCs w:val="21"/>
                <w:lang w:val="en-US" w:eastAsia="zh-CN"/>
              </w:rPr>
              <w:t xml:space="preserve"> </w:t>
            </w:r>
            <w:r>
              <w:rPr>
                <w:rFonts w:hint="eastAsia" w:ascii="仿宋" w:hAnsi="仿宋" w:eastAsia="仿宋" w:cs="宋体"/>
                <w:kern w:val="0"/>
                <w:szCs w:val="21"/>
                <w:lang w:eastAsia="zh-CN"/>
              </w:rPr>
              <w:t>皓</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机械、化工机械</w:t>
            </w:r>
          </w:p>
        </w:tc>
        <w:tc>
          <w:tcPr>
            <w:tcW w:w="2655" w:type="dxa"/>
            <w:gridSpan w:val="5"/>
            <w:noWrap w:val="0"/>
            <w:vAlign w:val="center"/>
          </w:tcPr>
          <w:p>
            <w:pPr>
              <w:widowControl/>
              <w:adjustRightInd w:val="0"/>
              <w:snapToGrid w:val="0"/>
              <w:jc w:val="center"/>
              <w:rPr>
                <w:rFonts w:hint="eastAsia" w:ascii="宋体" w:eastAsia="宋体" w:cs="宋体"/>
                <w:kern w:val="0"/>
                <w:lang w:eastAsia="zh-CN"/>
              </w:rPr>
            </w:pPr>
            <w:r>
              <w:rPr>
                <w:rFonts w:hint="eastAsia" w:ascii="宋体" w:cs="宋体"/>
                <w:kern w:val="0"/>
                <w:lang w:eastAsia="zh-CN"/>
              </w:rPr>
              <w:t>S011053000110201000802</w:t>
            </w:r>
          </w:p>
        </w:tc>
        <w:tc>
          <w:tcPr>
            <w:tcW w:w="2656" w:type="dxa"/>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55130140330</w:t>
            </w: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val="en-US" w:eastAsia="zh-CN"/>
              </w:rPr>
              <w:t>蔡治勇</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火炸药、安全</w:t>
            </w:r>
          </w:p>
        </w:tc>
        <w:tc>
          <w:tcPr>
            <w:tcW w:w="2655" w:type="dxa"/>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lang w:val="en-US" w:eastAsia="zh-CN"/>
              </w:rPr>
              <w:t>0800000000102949</w:t>
            </w:r>
          </w:p>
        </w:tc>
        <w:tc>
          <w:tcPr>
            <w:tcW w:w="2656" w:type="dxa"/>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55080052964</w:t>
            </w: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52" w:type="dxa"/>
            <w:gridSpan w:val="13"/>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宋体" w:hAnsi="宋体" w:cs="宋体"/>
                <w:kern w:val="0"/>
                <w:sz w:val="22"/>
                <w:szCs w:val="22"/>
                <w:lang w:val="en-US" w:eastAsia="zh-CN"/>
              </w:rPr>
            </w:pPr>
            <w:r>
              <w:rPr>
                <w:rFonts w:hint="eastAsia"/>
                <w:lang w:val="en-US" w:eastAsia="zh-CN"/>
              </w:rPr>
              <w:t>中国石油天然气股份有限公司重庆销售分公司毛线沟加油加气站（以下简称：毛线沟加油加气站（该加油站内加气设施设备于2022年已拆除））位于重庆市九龙坡区杨家坪毛线沟，占地面积3641.6m2，建筑面积约694.85m2，站内设有20m³的储油罐4座（92#汽油罐2座、95#汽油罐1座、0#柴油罐1座），六枪加油机和四枪加油机各2台，属于三级加油站。</w:t>
            </w:r>
          </w:p>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 w:hAnsi="仿宋" w:eastAsia="仿宋" w:cs="宋体"/>
                <w:szCs w:val="21"/>
                <w:lang w:eastAsia="zh-CN"/>
              </w:rPr>
            </w:pPr>
            <w:r>
              <w:drawing>
                <wp:inline distT="0" distB="0" distL="114300" distR="114300">
                  <wp:extent cx="4210050" cy="3095625"/>
                  <wp:effectExtent l="0" t="0" r="0"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210050" cy="309562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2"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16" w:type="dxa"/>
            <w:gridSpan w:val="4"/>
            <w:noWrap w:val="0"/>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2"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2" w:type="dxa"/>
            <w:gridSpan w:val="5"/>
            <w:noWrap w:val="0"/>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4" w:hRule="atLeast"/>
        </w:trPr>
        <w:tc>
          <w:tcPr>
            <w:tcW w:w="1386" w:type="dxa"/>
            <w:vMerge w:val="continue"/>
            <w:noWrap w:val="0"/>
            <w:vAlign w:val="center"/>
          </w:tcPr>
          <w:p>
            <w:pPr>
              <w:spacing w:line="500" w:lineRule="exact"/>
              <w:jc w:val="center"/>
              <w:rPr>
                <w:rFonts w:ascii="仿宋" w:hAnsi="仿宋" w:eastAsia="仿宋"/>
                <w:szCs w:val="21"/>
              </w:rPr>
            </w:pPr>
          </w:p>
        </w:tc>
        <w:tc>
          <w:tcPr>
            <w:tcW w:w="1582"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刘文娟</w:t>
            </w:r>
          </w:p>
        </w:tc>
        <w:tc>
          <w:tcPr>
            <w:tcW w:w="2616" w:type="dxa"/>
            <w:gridSpan w:val="4"/>
            <w:noWrap w:val="0"/>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rPr>
              <w:t>202</w:t>
            </w:r>
            <w:r>
              <w:rPr>
                <w:rFonts w:hint="eastAsia" w:ascii="仿宋" w:hAnsi="仿宋" w:eastAsia="仿宋"/>
                <w:szCs w:val="21"/>
                <w:lang w:val="en-US" w:eastAsia="zh-CN"/>
              </w:rPr>
              <w:t>3</w:t>
            </w:r>
            <w:r>
              <w:rPr>
                <w:rFonts w:hint="eastAsia" w:ascii="仿宋" w:hAnsi="仿宋" w:eastAsia="仿宋"/>
                <w:szCs w:val="21"/>
              </w:rPr>
              <w:t>.</w:t>
            </w:r>
            <w:r>
              <w:rPr>
                <w:rFonts w:hint="eastAsia" w:ascii="仿宋" w:hAnsi="仿宋" w:eastAsia="仿宋"/>
                <w:szCs w:val="21"/>
                <w:lang w:val="en-US" w:eastAsia="zh-CN"/>
              </w:rPr>
              <w:t>2</w:t>
            </w:r>
            <w:r>
              <w:rPr>
                <w:rFonts w:hint="eastAsia" w:ascii="仿宋" w:hAnsi="仿宋" w:eastAsia="仿宋"/>
                <w:szCs w:val="21"/>
              </w:rPr>
              <w:t>.</w:t>
            </w:r>
            <w:r>
              <w:rPr>
                <w:rFonts w:hint="eastAsia" w:ascii="仿宋" w:hAnsi="仿宋" w:eastAsia="仿宋"/>
                <w:szCs w:val="21"/>
                <w:lang w:val="en-US" w:eastAsia="zh-CN"/>
              </w:rPr>
              <w:t>27</w:t>
            </w:r>
          </w:p>
        </w:tc>
        <w:tc>
          <w:tcPr>
            <w:tcW w:w="1222" w:type="dxa"/>
            <w:gridSpan w:val="2"/>
            <w:noWrap w:val="0"/>
            <w:vAlign w:val="center"/>
          </w:tcPr>
          <w:p>
            <w:pPr>
              <w:spacing w:line="300" w:lineRule="exact"/>
              <w:jc w:val="center"/>
              <w:rPr>
                <w:rFonts w:ascii="仿宋" w:hAnsi="仿宋" w:eastAsia="仿宋"/>
                <w:szCs w:val="21"/>
              </w:rPr>
            </w:pPr>
          </w:p>
        </w:tc>
        <w:tc>
          <w:tcPr>
            <w:tcW w:w="3132" w:type="dxa"/>
            <w:gridSpan w:val="5"/>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1582"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黄圣杰</w:t>
            </w:r>
          </w:p>
        </w:tc>
        <w:tc>
          <w:tcPr>
            <w:tcW w:w="2616" w:type="dxa"/>
            <w:gridSpan w:val="4"/>
            <w:noWrap w:val="0"/>
            <w:vAlign w:val="center"/>
          </w:tcPr>
          <w:p>
            <w:pPr>
              <w:spacing w:line="300" w:lineRule="exact"/>
              <w:jc w:val="center"/>
              <w:rPr>
                <w:rFonts w:hint="default" w:ascii="仿宋" w:hAnsi="仿宋" w:eastAsia="仿宋"/>
                <w:b/>
                <w:szCs w:val="21"/>
                <w:lang w:val="en-US" w:eastAsia="zh-CN"/>
              </w:rPr>
            </w:pPr>
            <w:r>
              <w:rPr>
                <w:rFonts w:hint="eastAsia" w:ascii="仿宋" w:hAnsi="仿宋" w:eastAsia="仿宋"/>
                <w:szCs w:val="21"/>
              </w:rPr>
              <w:t>202</w:t>
            </w:r>
            <w:r>
              <w:rPr>
                <w:rFonts w:hint="eastAsia" w:ascii="仿宋" w:hAnsi="仿宋" w:eastAsia="仿宋"/>
                <w:szCs w:val="21"/>
                <w:lang w:val="en-US" w:eastAsia="zh-CN"/>
              </w:rPr>
              <w:t>3</w:t>
            </w:r>
            <w:r>
              <w:rPr>
                <w:rFonts w:hint="eastAsia" w:ascii="仿宋" w:hAnsi="仿宋" w:eastAsia="仿宋"/>
                <w:szCs w:val="21"/>
              </w:rPr>
              <w:t>.</w:t>
            </w:r>
            <w:r>
              <w:rPr>
                <w:rFonts w:hint="eastAsia" w:ascii="仿宋" w:hAnsi="仿宋" w:eastAsia="仿宋"/>
                <w:szCs w:val="21"/>
                <w:lang w:val="en-US" w:eastAsia="zh-CN"/>
              </w:rPr>
              <w:t>2</w:t>
            </w:r>
            <w:r>
              <w:rPr>
                <w:rFonts w:hint="eastAsia" w:ascii="仿宋" w:hAnsi="仿宋" w:eastAsia="仿宋"/>
                <w:szCs w:val="21"/>
              </w:rPr>
              <w:t>.</w:t>
            </w:r>
            <w:r>
              <w:rPr>
                <w:rFonts w:hint="eastAsia" w:ascii="仿宋" w:hAnsi="仿宋" w:eastAsia="仿宋"/>
                <w:szCs w:val="21"/>
                <w:lang w:val="en-US" w:eastAsia="zh-CN"/>
              </w:rPr>
              <w:t>27</w:t>
            </w:r>
          </w:p>
        </w:tc>
        <w:tc>
          <w:tcPr>
            <w:tcW w:w="1222" w:type="dxa"/>
            <w:gridSpan w:val="2"/>
            <w:noWrap w:val="0"/>
            <w:vAlign w:val="center"/>
          </w:tcPr>
          <w:p>
            <w:pPr>
              <w:spacing w:line="300" w:lineRule="exact"/>
              <w:jc w:val="center"/>
              <w:rPr>
                <w:rFonts w:ascii="仿宋" w:hAnsi="仿宋" w:eastAsia="仿宋"/>
                <w:b/>
                <w:szCs w:val="21"/>
              </w:rPr>
            </w:pPr>
          </w:p>
        </w:tc>
        <w:tc>
          <w:tcPr>
            <w:tcW w:w="3132" w:type="dxa"/>
            <w:gridSpan w:val="5"/>
            <w:noWrap w:val="0"/>
            <w:vAlign w:val="center"/>
          </w:tcPr>
          <w:p>
            <w:pPr>
              <w:spacing w:line="300" w:lineRule="exact"/>
              <w:jc w:val="left"/>
              <w:rPr>
                <w:rFonts w:ascii="仿宋" w:hAnsi="仿宋" w:eastAsia="仿宋"/>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1582" w:type="dxa"/>
            <w:gridSpan w:val="2"/>
            <w:noWrap w:val="0"/>
            <w:vAlign w:val="center"/>
          </w:tcPr>
          <w:p>
            <w:pPr>
              <w:spacing w:line="300" w:lineRule="exact"/>
              <w:jc w:val="center"/>
              <w:rPr>
                <w:rFonts w:ascii="仿宋" w:hAnsi="仿宋" w:eastAsia="仿宋"/>
                <w:b/>
                <w:szCs w:val="21"/>
              </w:rPr>
            </w:pPr>
          </w:p>
        </w:tc>
        <w:tc>
          <w:tcPr>
            <w:tcW w:w="2616" w:type="dxa"/>
            <w:gridSpan w:val="4"/>
            <w:noWrap w:val="0"/>
            <w:vAlign w:val="center"/>
          </w:tcPr>
          <w:p>
            <w:pPr>
              <w:spacing w:line="300" w:lineRule="exact"/>
              <w:jc w:val="center"/>
              <w:rPr>
                <w:rFonts w:ascii="仿宋" w:hAnsi="仿宋" w:eastAsia="仿宋"/>
                <w:b/>
                <w:szCs w:val="21"/>
              </w:rPr>
            </w:pPr>
          </w:p>
        </w:tc>
        <w:tc>
          <w:tcPr>
            <w:tcW w:w="1222" w:type="dxa"/>
            <w:gridSpan w:val="2"/>
            <w:noWrap w:val="0"/>
            <w:vAlign w:val="center"/>
          </w:tcPr>
          <w:p>
            <w:pPr>
              <w:spacing w:line="300" w:lineRule="exact"/>
              <w:jc w:val="center"/>
              <w:rPr>
                <w:rFonts w:ascii="仿宋" w:hAnsi="仿宋" w:eastAsia="仿宋"/>
                <w:b/>
                <w:szCs w:val="21"/>
              </w:rPr>
            </w:pPr>
          </w:p>
        </w:tc>
        <w:tc>
          <w:tcPr>
            <w:tcW w:w="3132" w:type="dxa"/>
            <w:gridSpan w:val="5"/>
            <w:noWrap w:val="0"/>
            <w:vAlign w:val="center"/>
          </w:tcPr>
          <w:p>
            <w:pPr>
              <w:spacing w:line="300" w:lineRule="exact"/>
              <w:jc w:val="center"/>
              <w:rPr>
                <w:rFonts w:ascii="仿宋" w:hAnsi="仿宋" w:eastAsia="仿宋"/>
                <w:b/>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yODFlYzc3MWYwMzEyMDJjNjgwNGUyNGQ3OGJiNWUifQ=="/>
  </w:docVars>
  <w:rsids>
    <w:rsidRoot w:val="07F2170F"/>
    <w:rsid w:val="07F217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2023-03-13T02:03:00Z</dcterms:created>
  <dc:creator>雷楠</dc:creator>
  <cp:lastModifiedBy>雷楠</cp:lastModifiedBy>
  <dcterms:modified xsi:type="dcterms:W3CDTF">2023-03-13T02:03:46Z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1DEE1263B6FE4894B5BE1725BA25808E</vt:lpwstr>
  </property>
</Properties>
</file>