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7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021"/>
        <w:gridCol w:w="1289"/>
        <w:gridCol w:w="511"/>
        <w:gridCol w:w="438"/>
        <w:gridCol w:w="311"/>
        <w:gridCol w:w="1287"/>
        <w:gridCol w:w="163"/>
        <w:gridCol w:w="321"/>
        <w:gridCol w:w="39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重庆秀山西南水泥有限公司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bCs/>
                <w:color w:val="000000"/>
                <w:szCs w:val="21"/>
                <w:lang w:val="en-US" w:eastAsia="zh-CN"/>
              </w:rPr>
              <w:t>重庆秀山西南水泥有限公司水泥用灰岩矿安全现状评价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☑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金属非金属矿山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  <w:lang w:val="en-US" w:eastAsia="zh-CN"/>
              </w:rPr>
              <w:t>项目组组长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2710" w:type="dxa"/>
            <w:gridSpan w:val="5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4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李治友/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欧建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2023.3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陈美宝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陈美宝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李治友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030160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钱  鹏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033517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 w:leftChars="0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冯  皓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549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firstLine="420" w:firstLineChars="200"/>
              <w:jc w:val="lef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秀山西南水泥有限公司成立于2007年12月25日，住所位于重庆市秀山县石耶镇余庆居委会，经济类型为有限责任公司，法定代表人为何洋，统一社会信用代码为91500241668947771Q，经营范围包括石灰石开采、生产及销售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ind w:firstLine="420" w:firstLineChars="200"/>
              <w:textAlignment w:val="auto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矿山开采方式为露天开采，开采矿种为水泥用灰岩，矿区面积为0.3384km2，开采深度为+572.8m~+440m，生产规模为100万t/a，矿山目前处于正常生产状态。</w:t>
            </w:r>
          </w:p>
          <w:p>
            <w:pPr>
              <w:pStyle w:val="2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textAlignment w:val="auto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现场勘察照片：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ind w:firstLine="0" w:firstLineChars="0"/>
              <w:jc w:val="both"/>
              <w:textAlignment w:val="auto"/>
              <w:rPr>
                <w:rFonts w:hint="eastAsia"/>
                <w:lang w:eastAsia="zh-CN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line="240" w:lineRule="auto"/>
              <w:ind w:left="102" w:firstLine="0" w:firstLineChars="0"/>
              <w:textAlignment w:val="auto"/>
              <w:rPr>
                <w:rFonts w:hint="eastAsia"/>
                <w:lang w:eastAsia="zh-CN"/>
              </w:rPr>
            </w:pPr>
            <w:r>
              <w:drawing>
                <wp:inline distT="0" distB="0" distL="114300" distR="114300">
                  <wp:extent cx="2790825" cy="4286250"/>
                  <wp:effectExtent l="0" t="0" r="9525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0825" cy="42862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现场开展工作情况</w:t>
            </w: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李治友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pStyle w:val="5"/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before="0" w:line="240" w:lineRule="auto"/>
              <w:ind w:left="0"/>
              <w:jc w:val="center"/>
              <w:textAlignment w:val="auto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</w:p>
        </w:tc>
        <w:tc>
          <w:tcPr>
            <w:tcW w:w="1698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1800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10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2520" w:type="dxa"/>
            <w:gridSpan w:val="5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2554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auto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7E576C2C"/>
    <w:rsid w:val="7E576C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qFormat="1"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next w:val="3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3">
    <w:name w:val="报告正文"/>
    <w:basedOn w:val="4"/>
    <w:next w:val="6"/>
    <w:qFormat/>
    <w:uiPriority w:val="0"/>
    <w:pPr>
      <w:spacing w:after="0" w:line="600" w:lineRule="exact"/>
      <w:ind w:firstLine="200" w:firstLineChars="200"/>
      <w:jc w:val="left"/>
    </w:pPr>
    <w:rPr>
      <w:rFonts w:ascii="宋体" w:hAnsi="宋体"/>
      <w:color w:val="000000"/>
      <w:kern w:val="0"/>
      <w:sz w:val="28"/>
      <w:szCs w:val="24"/>
      <w:lang w:bidi="en-US"/>
    </w:rPr>
  </w:style>
  <w:style w:type="paragraph" w:styleId="4">
    <w:name w:val="Body Text First Indent"/>
    <w:basedOn w:val="5"/>
    <w:qFormat/>
    <w:uiPriority w:val="0"/>
    <w:pPr>
      <w:ind w:firstLine="420" w:firstLineChars="100"/>
    </w:pPr>
    <w:rPr>
      <w:lang w:val="en-US" w:eastAsia="zh-CN"/>
    </w:rPr>
  </w:style>
  <w:style w:type="paragraph" w:styleId="5">
    <w:name w:val="Body Text"/>
    <w:basedOn w:val="1"/>
    <w:next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  <w:style w:type="paragraph" w:styleId="6">
    <w:name w:val="index 4"/>
    <w:basedOn w:val="1"/>
    <w:next w:val="1"/>
    <w:qFormat/>
    <w:uiPriority w:val="0"/>
    <w:pPr>
      <w:ind w:left="1120" w:hanging="280"/>
      <w:jc w:val="left"/>
    </w:pPr>
    <w:rPr>
      <w:rFonts w:ascii="Times New Roman" w:hAnsi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2023-03-23T06:27:00Z</dcterms:created>
  <dc:creator>雷楠</dc:creator>
  <cp:lastModifiedBy>雷楠</cp:lastModifiedBy>
  <dcterms:modified xsi:type="dcterms:W3CDTF">2023-03-23T06:27:31Z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A5D780A7DE6F4481BC15C74B9E79127A</vt:lpwstr>
  </property>
</Properties>
</file>