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color w:val="auto"/>
                <w:szCs w:val="21"/>
                <w:lang w:val="en-US" w:eastAsia="zh-CN"/>
              </w:rPr>
              <w:t>中国石油天然气股份有限公司重庆合川销售分公司三角花园加油站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中国石油天然气股份有限公司重庆合川销售分公司三角花园加油站安全现状评价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刘文娟</w:t>
            </w:r>
          </w:p>
        </w:tc>
        <w:tc>
          <w:tcPr>
            <w:tcW w:w="2704"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2023.1</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刘文娟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仪表</w:t>
            </w:r>
            <w:r>
              <w:rPr>
                <w:rFonts w:hint="eastAsia" w:ascii="仿宋" w:hAnsi="仿宋" w:eastAsia="仿宋" w:cs="宋体"/>
                <w:kern w:val="0"/>
                <w:szCs w:val="21"/>
                <w:lang w:val="en-US" w:eastAsia="zh-CN"/>
              </w:rPr>
              <w:t>专业相关任务，现场勘察及任务安排</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1700000000201153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黄安勇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S011053000110192003183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55140156484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唐波</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S011053000110192003004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张圣菊</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S011053000110192003084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37150168124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闫云光</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S011053000110192002943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田祖伟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S011053000110202001767</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55180193956</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李伟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1800000000201223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孟萌萌</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1100000000301652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何文勋</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S011053000110193002272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55190209531</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刘国勇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化工工艺</w:t>
            </w:r>
          </w:p>
        </w:tc>
        <w:tc>
          <w:tcPr>
            <w:tcW w:w="2655" w:type="dxa"/>
            <w:gridSpan w:val="5"/>
            <w:noWrap w:val="0"/>
            <w:vAlign w:val="center"/>
          </w:tcPr>
          <w:p>
            <w:pPr>
              <w:widowControl/>
              <w:adjustRightInd w:val="0"/>
              <w:snapToGrid w:val="0"/>
              <w:jc w:val="center"/>
              <w:rPr>
                <w:rFonts w:hint="eastAsia" w:ascii="宋体" w:eastAsia="宋体" w:cs="宋体"/>
                <w:kern w:val="0"/>
              </w:rPr>
            </w:pPr>
            <w:r>
              <w:rPr>
                <w:rFonts w:hint="eastAsia" w:ascii="宋体" w:eastAsia="宋体" w:cs="宋体"/>
                <w:kern w:val="0"/>
                <w:lang w:val="en-US" w:eastAsia="zh-CN"/>
              </w:rPr>
              <w:t>1800000000100099</w:t>
            </w:r>
          </w:p>
        </w:tc>
        <w:tc>
          <w:tcPr>
            <w:tcW w:w="2656" w:type="dxa"/>
            <w:gridSpan w:val="5"/>
            <w:noWrap w:val="0"/>
            <w:vAlign w:val="top"/>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cs="宋体"/>
                <w:kern w:val="0"/>
                <w:szCs w:val="21"/>
              </w:rPr>
              <w:t>55060013805</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lang w:eastAsia="zh-CN"/>
              </w:rPr>
              <w:t>皓</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机械、化工机械</w:t>
            </w:r>
          </w:p>
        </w:tc>
        <w:tc>
          <w:tcPr>
            <w:tcW w:w="2655" w:type="dxa"/>
            <w:gridSpan w:val="5"/>
            <w:noWrap w:val="0"/>
            <w:vAlign w:val="center"/>
          </w:tcPr>
          <w:p>
            <w:pPr>
              <w:widowControl/>
              <w:adjustRightInd w:val="0"/>
              <w:snapToGrid w:val="0"/>
              <w:jc w:val="center"/>
              <w:rPr>
                <w:rFonts w:hint="eastAsia" w:ascii="宋体" w:eastAsia="宋体" w:cs="宋体"/>
                <w:kern w:val="0"/>
                <w:lang w:eastAsia="zh-CN"/>
              </w:rPr>
            </w:pPr>
            <w:r>
              <w:rPr>
                <w:rFonts w:hint="eastAsia" w:ascii="宋体" w:cs="宋体"/>
                <w:kern w:val="0"/>
                <w:lang w:eastAsia="zh-CN"/>
              </w:rPr>
              <w:t>S011053000110201000802</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蔡治勇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火炸药、安全</w:t>
            </w:r>
          </w:p>
        </w:tc>
        <w:tc>
          <w:tcPr>
            <w:tcW w:w="2655"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lang w:val="en-US" w:eastAsia="zh-CN"/>
              </w:rPr>
              <w:t>0800000000102949</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55080052964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cs="宋体"/>
                <w:kern w:val="0"/>
                <w:sz w:val="22"/>
                <w:szCs w:val="22"/>
                <w:lang w:val="en-US" w:eastAsia="zh-CN"/>
              </w:rPr>
            </w:pPr>
            <w:r>
              <w:rPr>
                <w:rFonts w:hint="eastAsia"/>
                <w:lang w:val="en-US" w:eastAsia="zh-CN"/>
              </w:rPr>
              <w:t>中国石油天然气股份有限公司重庆合川销售分公司三角花园加油站（以下简称：巴湾加油站）位于重庆市合川区钓办处巴湾村四社，占地面积2835m2，建筑面积484.15m2，站内设有30m³的92#汽油罐和0#柴油罐各1座，20m³的95#汽油罐和98#汽油罐各1座，4台四枪加油机，属于三级加油站。</w:t>
            </w:r>
            <w:r>
              <w:drawing>
                <wp:inline distT="0" distB="0" distL="114300" distR="114300">
                  <wp:extent cx="4067175" cy="18573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067175" cy="185737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宋体"/>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2</w:t>
            </w:r>
            <w:r>
              <w:rPr>
                <w:rFonts w:hint="eastAsia" w:ascii="仿宋" w:hAnsi="仿宋" w:eastAsia="仿宋"/>
                <w:szCs w:val="21"/>
              </w:rPr>
              <w:t>.</w:t>
            </w:r>
            <w:r>
              <w:rPr>
                <w:rFonts w:hint="eastAsia" w:ascii="仿宋" w:hAnsi="仿宋" w:eastAsia="仿宋"/>
                <w:szCs w:val="21"/>
                <w:lang w:val="en-US" w:eastAsia="zh-CN"/>
              </w:rPr>
              <w:t>12</w:t>
            </w:r>
            <w:r>
              <w:rPr>
                <w:rFonts w:hint="eastAsia" w:ascii="仿宋" w:hAnsi="仿宋" w:eastAsia="仿宋"/>
                <w:szCs w:val="21"/>
              </w:rPr>
              <w:t>.</w:t>
            </w:r>
            <w:r>
              <w:rPr>
                <w:rFonts w:hint="eastAsia" w:ascii="仿宋" w:hAnsi="仿宋" w:eastAsia="仿宋"/>
                <w:szCs w:val="21"/>
                <w:lang w:val="en-US" w:eastAsia="zh-CN"/>
              </w:rPr>
              <w:t>23</w:t>
            </w:r>
          </w:p>
        </w:tc>
        <w:tc>
          <w:tcPr>
            <w:tcW w:w="1222" w:type="dxa"/>
            <w:gridSpan w:val="2"/>
            <w:noWrap w:val="0"/>
            <w:vAlign w:val="center"/>
          </w:tcPr>
          <w:p>
            <w:pPr>
              <w:spacing w:line="300" w:lineRule="exact"/>
              <w:jc w:val="center"/>
              <w:rPr>
                <w:rFonts w:ascii="仿宋" w:hAnsi="仿宋" w:eastAsia="仿宋"/>
                <w:szCs w:val="21"/>
              </w:rPr>
            </w:pPr>
          </w:p>
        </w:tc>
        <w:tc>
          <w:tcPr>
            <w:tcW w:w="3132"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黄圣杰</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w:t>
            </w:r>
            <w:r>
              <w:rPr>
                <w:rFonts w:hint="eastAsia" w:ascii="仿宋" w:hAnsi="仿宋" w:eastAsia="仿宋"/>
                <w:szCs w:val="21"/>
                <w:lang w:val="en-US" w:eastAsia="zh-CN"/>
              </w:rPr>
              <w:t>2</w:t>
            </w:r>
            <w:r>
              <w:rPr>
                <w:rFonts w:hint="eastAsia" w:ascii="仿宋" w:hAnsi="仿宋" w:eastAsia="仿宋"/>
                <w:szCs w:val="21"/>
              </w:rPr>
              <w:t>.</w:t>
            </w:r>
            <w:r>
              <w:rPr>
                <w:rFonts w:hint="eastAsia" w:ascii="仿宋" w:hAnsi="仿宋" w:eastAsia="仿宋"/>
                <w:szCs w:val="21"/>
                <w:lang w:val="en-US" w:eastAsia="zh-CN"/>
              </w:rPr>
              <w:t>12</w:t>
            </w:r>
            <w:r>
              <w:rPr>
                <w:rFonts w:hint="eastAsia" w:ascii="仿宋" w:hAnsi="仿宋" w:eastAsia="仿宋"/>
                <w:szCs w:val="21"/>
              </w:rPr>
              <w:t>.</w:t>
            </w:r>
            <w:r>
              <w:rPr>
                <w:rFonts w:hint="eastAsia" w:ascii="仿宋" w:hAnsi="仿宋" w:eastAsia="仿宋"/>
                <w:szCs w:val="21"/>
                <w:lang w:val="en-US" w:eastAsia="zh-CN"/>
              </w:rPr>
              <w:t>23</w:t>
            </w: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273A6613"/>
    <w:rsid w:val="273A66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2023-01-04T02:03:00Z</dcterms:created>
  <dc:creator>雷楠</dc:creator>
  <cp:lastModifiedBy>雷楠</cp:lastModifiedBy>
  <dcterms:modified xsi:type="dcterms:W3CDTF">2023-01-04T02:03:31Z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44124F41B16F4EF6B8BF45CDDDCC3298</vt:lpwstr>
  </property>
</Properties>
</file>