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16094"/>
      <w:bookmarkStart w:id="1" w:name="_Toc16246"/>
      <w:bookmarkStart w:id="2" w:name="_Toc29322"/>
      <w:r>
        <w:rPr>
          <w:rFonts w:hint="eastAsia" w:ascii="仿宋" w:hAnsi="仿宋" w:eastAsia="仿宋"/>
          <w:b/>
          <w:color w:val="auto"/>
          <w:sz w:val="28"/>
          <w:szCs w:val="28"/>
        </w:rPr>
        <w:t>安全评价报告信息公布表</w:t>
      </w:r>
      <w:bookmarkEnd w:id="0"/>
      <w:bookmarkEnd w:id="1"/>
      <w:bookmarkEnd w:id="2"/>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重庆市利安烟花爆竹销售有限公司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spacing w:line="500" w:lineRule="exact"/>
              <w:jc w:val="center"/>
              <w:rPr>
                <w:rFonts w:ascii="仿宋" w:hAnsi="仿宋" w:eastAsia="仿宋"/>
                <w:bCs/>
                <w:color w:val="auto"/>
                <w:szCs w:val="21"/>
              </w:rPr>
            </w:pPr>
            <w:r>
              <w:rPr>
                <w:rFonts w:hint="eastAsia" w:ascii="仿宋" w:hAnsi="仿宋" w:eastAsia="仿宋"/>
                <w:color w:val="auto"/>
                <w:szCs w:val="21"/>
                <w:lang w:eastAsia="zh-CN"/>
              </w:rPr>
              <w:t>重庆市利安烟花爆竹销售有限公司烟花爆竹储存仓库安全现状评价报告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sym w:font="Wingdings 2" w:char="00A3"/>
            </w:r>
            <w:r>
              <w:rPr>
                <w:rFonts w:hint="eastAsia" w:ascii="仿宋" w:hAnsi="仿宋" w:eastAsia="仿宋"/>
                <w:color w:val="auto"/>
                <w:szCs w:val="21"/>
              </w:rPr>
              <w:t xml:space="preserve">预评价   </w:t>
            </w:r>
            <w:r>
              <w:rPr>
                <w:rFonts w:hint="eastAsia" w:ascii="仿宋" w:hAnsi="仿宋" w:eastAsia="仿宋"/>
                <w:color w:val="auto"/>
                <w:szCs w:val="21"/>
              </w:rPr>
              <w:sym w:font="Wingdings 2" w:char="0052"/>
            </w:r>
            <w:r>
              <w:rPr>
                <w:rFonts w:hint="eastAsia" w:ascii="仿宋" w:hAnsi="仿宋" w:eastAsia="仿宋"/>
                <w:color w:val="auto"/>
                <w:szCs w:val="21"/>
              </w:rPr>
              <w:t xml:space="preserve">现状评价    □验收评价    </w:t>
            </w:r>
            <w:r>
              <w:rPr>
                <w:rFonts w:hint="eastAsia" w:ascii="仿宋" w:hAnsi="仿宋" w:eastAsia="仿宋"/>
                <w:color w:val="auto"/>
                <w:szCs w:val="21"/>
              </w:rPr>
              <w:sym w:font="Wingdings 2" w:char="00A3"/>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710" w:type="dxa"/>
            <w:gridSpan w:val="6"/>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杨平</w:t>
            </w:r>
          </w:p>
        </w:tc>
        <w:tc>
          <w:tcPr>
            <w:tcW w:w="2875"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07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2023.2</w:t>
            </w:r>
          </w:p>
        </w:tc>
        <w:tc>
          <w:tcPr>
            <w:tcW w:w="2169"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kern w:val="0"/>
                <w:szCs w:val="21"/>
              </w:rPr>
              <w:t>蔡治勇</w:t>
            </w:r>
          </w:p>
        </w:tc>
        <w:tc>
          <w:tcPr>
            <w:tcW w:w="2156" w:type="dxa"/>
            <w:gridSpan w:val="2"/>
            <w:noWrap w:val="0"/>
            <w:vAlign w:val="center"/>
          </w:tcPr>
          <w:p>
            <w:pPr>
              <w:spacing w:line="500" w:lineRule="exact"/>
              <w:jc w:val="center"/>
              <w:rPr>
                <w:rFonts w:ascii="仿宋" w:hAnsi="仿宋" w:eastAsia="仿宋"/>
                <w:color w:val="auto"/>
                <w:szCs w:val="21"/>
              </w:rPr>
            </w:pPr>
            <w:r>
              <w:rPr>
                <w:rFonts w:hint="eastAsia" w:ascii="仿宋" w:hAnsi="仿宋" w:eastAsia="仿宋"/>
                <w:kern w:val="0"/>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kern w:val="0"/>
                <w:szCs w:val="21"/>
                <w:lang w:eastAsia="zh-CN"/>
              </w:rPr>
              <w:t>陈兴勇</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机械专业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S011053000110191001247</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55180172489</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kern w:val="0"/>
                <w:szCs w:val="21"/>
              </w:rPr>
              <w:t>唐金广</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电气专业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1500000000301150</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55190209582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李</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S011053000110202001828</w:t>
            </w:r>
          </w:p>
        </w:tc>
        <w:tc>
          <w:tcPr>
            <w:tcW w:w="2662" w:type="dxa"/>
            <w:gridSpan w:val="5"/>
            <w:noWrap w:val="0"/>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default" w:ascii="仿宋" w:hAnsi="仿宋" w:eastAsia="仿宋" w:cs="宋体"/>
                <w:color w:val="auto"/>
                <w:kern w:val="0"/>
                <w:szCs w:val="21"/>
                <w:lang w:val="en-US" w:eastAsia="zh-CN"/>
              </w:rPr>
              <w:t>55190219607</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孙文豪</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S011053000110193002453</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19220313492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钱  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机械、安全工程</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1800000000301246</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55190219580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刘</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陶</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S011053000110193002461</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_GB2312" w:hAnsi="仿宋_GB2312" w:eastAsia="仿宋_GB2312" w:cs="仿宋_GB2312"/>
                <w:color w:val="000000"/>
                <w:kern w:val="0"/>
                <w:sz w:val="24"/>
                <w:szCs w:val="24"/>
                <w:lang w:val="en-US" w:eastAsia="zh-CN" w:bidi="ar"/>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kern w:val="0"/>
                <w:szCs w:val="21"/>
              </w:rPr>
            </w:pPr>
            <w:r>
              <w:rPr>
                <w:rFonts w:hint="eastAsia" w:ascii="仿宋" w:hAnsi="仿宋" w:eastAsia="仿宋"/>
                <w:color w:val="auto"/>
                <w:szCs w:val="21"/>
                <w:lang w:eastAsia="zh-CN"/>
              </w:rPr>
              <w:t>杨</w:t>
            </w:r>
            <w:r>
              <w:rPr>
                <w:rFonts w:hint="eastAsia" w:ascii="仿宋" w:hAnsi="仿宋" w:eastAsia="仿宋"/>
                <w:color w:val="auto"/>
                <w:szCs w:val="21"/>
                <w:lang w:val="en-US" w:eastAsia="zh-CN"/>
              </w:rPr>
              <w:t xml:space="preserve">  </w:t>
            </w:r>
            <w:r>
              <w:rPr>
                <w:rFonts w:hint="eastAsia" w:ascii="仿宋" w:hAnsi="仿宋" w:eastAsia="仿宋"/>
                <w:color w:val="auto"/>
                <w:szCs w:val="21"/>
                <w:lang w:eastAsia="zh-CN"/>
              </w:rPr>
              <w:t>平</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火炸药专业</w:t>
            </w:r>
          </w:p>
        </w:tc>
        <w:tc>
          <w:tcPr>
            <w:tcW w:w="2661" w:type="dxa"/>
            <w:gridSpan w:val="5"/>
            <w:noWrap w:val="0"/>
            <w:vAlign w:val="center"/>
          </w:tcPr>
          <w:p>
            <w:pPr>
              <w:snapToGrid w:val="0"/>
              <w:jc w:val="center"/>
              <w:rPr>
                <w:rFonts w:hint="eastAsia" w:ascii="仿宋" w:hAnsi="仿宋" w:eastAsia="仿宋"/>
                <w:kern w:val="0"/>
                <w:szCs w:val="21"/>
              </w:rPr>
            </w:pPr>
            <w:r>
              <w:rPr>
                <w:rFonts w:hint="eastAsia" w:ascii="仿宋" w:hAnsi="仿宋" w:eastAsia="仿宋"/>
                <w:kern w:val="0"/>
                <w:szCs w:val="21"/>
              </w:rPr>
              <w:t>S011053000110191001145</w:t>
            </w:r>
          </w:p>
        </w:tc>
        <w:tc>
          <w:tcPr>
            <w:tcW w:w="2662" w:type="dxa"/>
            <w:gridSpan w:val="5"/>
            <w:noWrap w:val="0"/>
            <w:vAlign w:val="center"/>
          </w:tcPr>
          <w:p>
            <w:pPr>
              <w:widowControl/>
              <w:adjustRightInd w:val="0"/>
              <w:snapToGrid w:val="0"/>
              <w:jc w:val="center"/>
              <w:rPr>
                <w:rFonts w:hint="eastAsia" w:ascii="仿宋" w:hAnsi="仿宋" w:eastAsia="仿宋" w:cs="宋体"/>
                <w:color w:val="auto"/>
                <w:kern w:val="0"/>
                <w:szCs w:val="21"/>
              </w:rPr>
            </w:pPr>
            <w:r>
              <w:rPr>
                <w:rFonts w:hint="eastAsia" w:ascii="仿宋" w:hAnsi="仿宋" w:eastAsia="仿宋" w:cs="宋体"/>
                <w:color w:val="auto"/>
                <w:kern w:val="0"/>
                <w:szCs w:val="21"/>
              </w:rPr>
              <w:t>55090076342</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冯  皓</w:t>
            </w:r>
          </w:p>
        </w:tc>
        <w:tc>
          <w:tcPr>
            <w:tcW w:w="1586" w:type="dxa"/>
            <w:gridSpan w:val="2"/>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机械、化工机械</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S011053000110201000802</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55130140330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蔡治勇</w:t>
            </w:r>
          </w:p>
        </w:tc>
        <w:tc>
          <w:tcPr>
            <w:tcW w:w="1586" w:type="dxa"/>
            <w:gridSpan w:val="2"/>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火炸药专业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0800000000102949</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55080052964</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rPr>
                <w:rFonts w:hint="eastAsia" w:ascii="仿宋" w:hAnsi="仿宋" w:eastAsia="仿宋" w:cs="宋体"/>
                <w:b/>
                <w:bCs/>
                <w:color w:val="auto"/>
                <w:szCs w:val="21"/>
              </w:rPr>
            </w:pPr>
            <w:r>
              <w:rPr>
                <w:rFonts w:hint="eastAsia" w:ascii="仿宋" w:hAnsi="仿宋" w:eastAsia="仿宋" w:cs="宋体"/>
                <w:b/>
                <w:bCs/>
                <w:color w:val="auto"/>
                <w:szCs w:val="21"/>
              </w:rPr>
              <w:t>项目简介：</w:t>
            </w:r>
          </w:p>
          <w:p>
            <w:pPr>
              <w:adjustRightInd w:val="0"/>
              <w:snapToGrid w:val="0"/>
              <w:rPr>
                <w:rFonts w:hint="eastAsia" w:ascii="仿宋" w:hAnsi="仿宋" w:eastAsia="仿宋" w:cs="宋体"/>
                <w:b w:val="0"/>
                <w:bCs w:val="0"/>
                <w:color w:val="auto"/>
                <w:szCs w:val="21"/>
                <w:highlight w:val="yellow"/>
              </w:rPr>
            </w:pPr>
            <w:r>
              <w:rPr>
                <w:rFonts w:hint="eastAsia" w:ascii="仿宋" w:hAnsi="仿宋" w:eastAsia="仿宋"/>
                <w:color w:val="auto"/>
                <w:szCs w:val="21"/>
              </w:rPr>
              <w:t xml:space="preserve">    重庆市利安烟花爆竹销售有限公司成立于2020年1月，位于重庆市酉阳县龙湾嘉苑4栋2-2，法人代表张永文，企业注册资金183.7万元，公司类型为有限公司，经营C、D级烟花类和C级爆竹类产品。</w:t>
            </w:r>
          </w:p>
          <w:p>
            <w:pPr>
              <w:adjustRightInd w:val="0"/>
              <w:snapToGrid w:val="0"/>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adjustRightInd w:val="0"/>
              <w:snapToGrid w:val="0"/>
              <w:rPr>
                <w:rFonts w:hint="default" w:ascii="仿宋" w:hAnsi="仿宋" w:eastAsia="仿宋" w:cs="宋体"/>
                <w:color w:val="auto"/>
                <w:szCs w:val="21"/>
                <w:lang w:val="en-US" w:eastAsia="zh-CN"/>
              </w:rPr>
            </w:pPr>
            <w:r>
              <w:rPr>
                <w:rFonts w:hint="eastAsia" w:ascii="仿宋" w:hAnsi="仿宋" w:eastAsia="仿宋" w:cs="宋体"/>
                <w:color w:val="auto"/>
                <w:szCs w:val="21"/>
                <w:lang w:val="en-US" w:eastAsia="zh-CN"/>
              </w:rPr>
              <w:t xml:space="preserve">  </w:t>
            </w:r>
            <w:r>
              <w:rPr>
                <w:rFonts w:hint="eastAsia" w:ascii="仿宋" w:hAnsi="仿宋" w:eastAsia="仿宋"/>
                <w:color w:val="auto"/>
                <w:szCs w:val="21"/>
              </w:rPr>
              <w:t xml:space="preserve">  </w:t>
            </w:r>
            <w:r>
              <w:drawing>
                <wp:inline distT="0" distB="0" distL="114300" distR="114300">
                  <wp:extent cx="3495675" cy="21431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495675" cy="2143125"/>
                          </a:xfrm>
                          <a:prstGeom prst="rect">
                            <a:avLst/>
                          </a:prstGeom>
                          <a:noFill/>
                          <a:ln>
                            <a:noFill/>
                          </a:ln>
                        </pic:spPr>
                      </pic:pic>
                    </a:graphicData>
                  </a:graphic>
                </wp:inline>
              </w:drawing>
            </w:r>
            <w:r>
              <w:rPr>
                <w:rFonts w:hint="eastAsia" w:ascii="Arial" w:hAnsi="Arial" w:eastAsia="宋体" w:cs="Arial"/>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622" w:type="dxa"/>
            <w:gridSpan w:val="4"/>
            <w:noWrap w:val="0"/>
            <w:vAlign w:val="center"/>
          </w:tcPr>
          <w:p>
            <w:pPr>
              <w:spacing w:line="300" w:lineRule="exact"/>
              <w:jc w:val="center"/>
              <w:rPr>
                <w:rFonts w:hint="default"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2023.2.6</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622" w:type="dxa"/>
            <w:gridSpan w:val="4"/>
            <w:noWrap w:val="0"/>
            <w:vAlign w:val="center"/>
          </w:tcPr>
          <w:p>
            <w:pPr>
              <w:spacing w:line="300" w:lineRule="exact"/>
              <w:jc w:val="center"/>
              <w:rPr>
                <w:rFonts w:hint="default" w:ascii="仿宋" w:hAnsi="仿宋" w:eastAsia="仿宋"/>
                <w:b/>
                <w:color w:val="auto"/>
                <w:szCs w:val="21"/>
                <w:highlight w:val="none"/>
                <w:lang w:val="en-US"/>
              </w:rPr>
            </w:pPr>
            <w:r>
              <w:rPr>
                <w:rFonts w:hint="eastAsia" w:ascii="仿宋" w:hAnsi="仿宋" w:eastAsia="仿宋"/>
                <w:color w:val="auto"/>
                <w:szCs w:val="21"/>
                <w:highlight w:val="none"/>
                <w:lang w:val="en-US" w:eastAsia="zh-CN"/>
              </w:rPr>
              <w:t>2023.2.6</w:t>
            </w:r>
          </w:p>
        </w:tc>
        <w:tc>
          <w:tcPr>
            <w:tcW w:w="122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b/>
                <w:color w:val="auto"/>
                <w:szCs w:val="21"/>
              </w:rPr>
            </w:pPr>
          </w:p>
        </w:tc>
        <w:tc>
          <w:tcPr>
            <w:tcW w:w="2622" w:type="dxa"/>
            <w:gridSpan w:val="4"/>
            <w:noWrap w:val="0"/>
            <w:vAlign w:val="center"/>
          </w:tcPr>
          <w:p>
            <w:pPr>
              <w:spacing w:line="300" w:lineRule="exact"/>
              <w:jc w:val="center"/>
              <w:rPr>
                <w:rFonts w:ascii="仿宋" w:hAnsi="仿宋" w:eastAsia="仿宋"/>
                <w:b/>
                <w:color w:val="auto"/>
                <w:szCs w:val="21"/>
              </w:rPr>
            </w:pPr>
          </w:p>
        </w:tc>
        <w:tc>
          <w:tcPr>
            <w:tcW w:w="1226" w:type="dxa"/>
            <w:gridSpan w:val="2"/>
            <w:noWrap w:val="0"/>
            <w:vAlign w:val="center"/>
          </w:tcPr>
          <w:p>
            <w:pPr>
              <w:spacing w:line="300" w:lineRule="exact"/>
              <w:jc w:val="center"/>
              <w:rPr>
                <w:rFonts w:ascii="仿宋" w:hAnsi="仿宋" w:eastAsia="仿宋"/>
                <w:b/>
                <w:color w:val="auto"/>
                <w:szCs w:val="21"/>
              </w:rPr>
            </w:pPr>
          </w:p>
        </w:tc>
        <w:tc>
          <w:tcPr>
            <w:tcW w:w="3138" w:type="dxa"/>
            <w:gridSpan w:val="5"/>
            <w:noWrap w:val="0"/>
            <w:vAlign w:val="center"/>
          </w:tcPr>
          <w:p>
            <w:pPr>
              <w:spacing w:line="300" w:lineRule="exact"/>
              <w:jc w:val="center"/>
              <w:rPr>
                <w:rFonts w:ascii="仿宋" w:hAnsi="仿宋" w:eastAsia="仿宋"/>
                <w:b/>
                <w:color w:val="auto"/>
                <w:szCs w:val="21"/>
              </w:rPr>
            </w:pP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747A1BAC"/>
    <w:rsid w:val="747A1B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2023-02-15T06:30:00Z</dcterms:created>
  <dc:creator>雷楠</dc:creator>
  <cp:lastModifiedBy>雷楠</cp:lastModifiedBy>
  <dcterms:modified xsi:type="dcterms:W3CDTF">2023-02-15T06:30:12Z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FBB2631736B245A79CB156BC0776C20F</vt:lpwstr>
  </property>
</Properties>
</file>