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bookmarkStart w:id="0" w:name="_Toc16246"/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  <w:bookmarkEnd w:id="0"/>
    </w:p>
    <w:tbl>
      <w:tblPr>
        <w:tblStyle w:val="3"/>
        <w:tblW w:w="995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9"/>
        <w:gridCol w:w="677"/>
        <w:gridCol w:w="908"/>
        <w:gridCol w:w="588"/>
        <w:gridCol w:w="813"/>
        <w:gridCol w:w="949"/>
        <w:gridCol w:w="271"/>
        <w:gridCol w:w="39"/>
        <w:gridCol w:w="1186"/>
        <w:gridCol w:w="101"/>
        <w:gridCol w:w="163"/>
        <w:gridCol w:w="718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5" w:type="dxa"/>
            <w:gridSpan w:val="5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7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</w:rPr>
              <w:t>APJ-（</w:t>
            </w:r>
            <w:r>
              <w:rPr>
                <w:rFonts w:hint="eastAsia" w:ascii="仿宋" w:hAnsi="仿宋" w:eastAsia="仿宋"/>
                <w:szCs w:val="21"/>
                <w:lang w:eastAsia="zh-CN"/>
              </w:rPr>
              <w:t>渝</w:t>
            </w:r>
            <w:r>
              <w:rPr>
                <w:rFonts w:hint="eastAsia" w:ascii="仿宋" w:hAnsi="仿宋" w:eastAsia="仿宋"/>
                <w:szCs w:val="21"/>
              </w:rPr>
              <w:t>）-</w:t>
            </w: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eastAsia="仿宋"/>
                <w:lang w:eastAsia="zh-CN"/>
              </w:rPr>
              <w:t>重庆中石化和光石油销售有限公司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Cs/>
                <w:szCs w:val="21"/>
              </w:rPr>
            </w:pPr>
            <w:r>
              <w:rPr>
                <w:rFonts w:hint="eastAsia" w:ascii="仿宋" w:hAnsi="仿宋" w:eastAsia="仿宋"/>
                <w:color w:val="auto"/>
                <w:szCs w:val="21"/>
                <w:lang w:val="en-US" w:eastAsia="zh-CN"/>
              </w:rPr>
              <w:t>重庆中石化和光石油销售有限公司璧山加油站安全现状评价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□预评价   ■现状评价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066" w:type="dxa"/>
            <w:gridSpan w:val="2"/>
            <w:noWrap w:val="0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2" w:type="dxa"/>
            <w:gridSpan w:val="12"/>
            <w:noWrap w:val="0"/>
            <w:vAlign w:val="top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危化</w:t>
            </w:r>
            <w:r>
              <w:rPr>
                <w:rFonts w:hint="eastAsia" w:ascii="仿宋" w:hAnsi="仿宋" w:eastAsia="仿宋"/>
                <w:szCs w:val="21"/>
              </w:rPr>
              <w:t>经营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9958" w:type="dxa"/>
            <w:gridSpan w:val="1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6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709" w:type="dxa"/>
            <w:gridSpan w:val="6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刘国勇</w:t>
            </w:r>
          </w:p>
        </w:tc>
        <w:tc>
          <w:tcPr>
            <w:tcW w:w="2874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3" w:type="dxa"/>
            <w:gridSpan w:val="3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072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</w:t>
            </w:r>
          </w:p>
        </w:tc>
        <w:tc>
          <w:tcPr>
            <w:tcW w:w="2168" w:type="dxa"/>
            <w:gridSpan w:val="4"/>
            <w:noWrap w:val="0"/>
            <w:vAlign w:val="center"/>
          </w:tcPr>
          <w:p>
            <w:pPr>
              <w:spacing w:line="5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  <w:tc>
          <w:tcPr>
            <w:tcW w:w="2156" w:type="dxa"/>
            <w:gridSpan w:val="2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李 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机械专业相关内容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1800000000201223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王 梅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S011053000110191001147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55090076425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张圣菊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 w:themeColor="text1"/>
                <w:kern w:val="0"/>
                <w:sz w:val="18"/>
                <w:szCs w:val="18"/>
                <w14:textFill>
                  <w14:solidFill>
                    <w14:schemeClr w14:val="tx1"/>
                  </w14:solidFill>
                </w14:textFill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S011053000110192003084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37150168124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eastAsia="zh-CN"/>
              </w:rPr>
              <w:t>高胡容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S011053000110192002940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张郑平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电气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S011053000110192003137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何文勋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S011053000110193002272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刘文娟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自动化（仪表）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1700000000201153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55140156484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雷楠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储运、油气储运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S011053000110193002251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林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S011053000110192002987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55190209531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唐 波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过程装备与控制工程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S011053000110192003004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/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刘国勇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化工工艺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1800000000100099</w:t>
            </w:r>
          </w:p>
        </w:tc>
        <w:tc>
          <w:tcPr>
            <w:tcW w:w="2661" w:type="dxa"/>
            <w:gridSpan w:val="5"/>
            <w:noWrap w:val="0"/>
            <w:vAlign w:val="top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55060013805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  <w:lang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冯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 xml:space="preserve"> </w:t>
            </w: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  <w:t>皓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机械、化工机械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1600000000201291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55130140330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蔡治勇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火炸药、安全</w:t>
            </w:r>
          </w:p>
        </w:tc>
        <w:tc>
          <w:tcPr>
            <w:tcW w:w="2660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  <w:lang w:val="en-US" w:eastAsia="zh-CN"/>
              </w:rPr>
              <w:t>0800000000102949</w:t>
            </w:r>
          </w:p>
        </w:tc>
        <w:tc>
          <w:tcPr>
            <w:tcW w:w="2661" w:type="dxa"/>
            <w:gridSpan w:val="5"/>
            <w:noWrap w:val="0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kern w:val="0"/>
                <w:sz w:val="18"/>
                <w:szCs w:val="18"/>
              </w:rPr>
              <w:t>55080052964</w:t>
            </w:r>
          </w:p>
        </w:tc>
        <w:tc>
          <w:tcPr>
            <w:tcW w:w="1663" w:type="dxa"/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宋体" w:hAnsi="宋体" w:eastAsia="宋体" w:cs="宋体"/>
                <w:sz w:val="18"/>
                <w:szCs w:val="18"/>
              </w:rPr>
            </w:pPr>
            <w:r>
              <w:rPr>
                <w:rFonts w:hint="eastAsia" w:ascii="宋体" w:hAnsi="宋体" w:eastAsia="宋体" w:cs="宋体"/>
                <w:b/>
                <w:sz w:val="18"/>
                <w:szCs w:val="18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3" w:hRule="atLeast"/>
        </w:trPr>
        <w:tc>
          <w:tcPr>
            <w:tcW w:w="1389" w:type="dxa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69" w:type="dxa"/>
            <w:gridSpan w:val="1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  <w:rPr>
                <w:rFonts w:hint="default"/>
              </w:rPr>
            </w:pPr>
            <w:r>
              <w:rPr>
                <w:rFonts w:hint="eastAsia"/>
                <w:lang w:eastAsia="zh-CN"/>
              </w:rPr>
              <w:t>重庆中石化和光石油销售有限公司璧山加油站</w:t>
            </w:r>
            <w:r>
              <w:rPr>
                <w:rFonts w:hint="default"/>
              </w:rPr>
              <w:t>（以下简称：</w:t>
            </w:r>
            <w:r>
              <w:rPr>
                <w:rFonts w:hint="eastAsia"/>
                <w:lang w:eastAsia="zh-CN"/>
              </w:rPr>
              <w:t>“璧山加油站”</w:t>
            </w:r>
            <w:r>
              <w:rPr>
                <w:rFonts w:hint="default"/>
              </w:rPr>
              <w:t>）位于</w:t>
            </w:r>
            <w:r>
              <w:rPr>
                <w:rFonts w:hint="eastAsia"/>
                <w:lang w:eastAsia="zh-CN"/>
              </w:rPr>
              <w:t>重庆市璧山区璧城街道璧渝路224号</w:t>
            </w:r>
            <w:r>
              <w:rPr>
                <w:rFonts w:hint="default"/>
              </w:rPr>
              <w:t>，占地面积</w:t>
            </w:r>
            <w:r>
              <w:rPr>
                <w:rFonts w:hint="eastAsia"/>
                <w:lang w:eastAsia="zh-CN"/>
              </w:rPr>
              <w:t>565.27</w:t>
            </w:r>
            <w:r>
              <w:rPr>
                <w:rFonts w:hint="default"/>
              </w:rPr>
              <w:t>m2</w:t>
            </w:r>
            <w:r>
              <w:rPr>
                <w:rFonts w:hint="eastAsia"/>
                <w:lang w:val="en-US" w:eastAsia="zh-CN"/>
              </w:rPr>
              <w:t>，主要经营零售汽油、柴油，该站于</w:t>
            </w:r>
            <w:r>
              <w:rPr>
                <w:rFonts w:hint="default"/>
              </w:rPr>
              <w:t>20</w:t>
            </w:r>
            <w:r>
              <w:rPr>
                <w:rFonts w:hint="eastAsia"/>
                <w:lang w:val="en-US" w:eastAsia="zh-CN"/>
              </w:rPr>
              <w:t>18</w:t>
            </w:r>
            <w:r>
              <w:rPr>
                <w:rFonts w:hint="default"/>
              </w:rPr>
              <w:t>年进行了防渗改造。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 w:val="0"/>
              <w:snapToGrid w:val="0"/>
              <w:ind w:firstLine="420" w:firstLineChars="200"/>
              <w:jc w:val="both"/>
              <w:textAlignment w:val="auto"/>
            </w:pPr>
            <w:r>
              <w:rPr>
                <w:rFonts w:hint="eastAsia"/>
                <w:lang w:eastAsia="zh-CN"/>
              </w:rPr>
              <w:t>璧山加油站</w:t>
            </w:r>
            <w:r>
              <w:rPr>
                <w:rFonts w:hint="eastAsia"/>
                <w:lang w:val="en-US" w:eastAsia="zh-CN"/>
              </w:rPr>
              <w:t>设</w:t>
            </w:r>
            <w:r>
              <w:rPr>
                <w:rFonts w:hint="default"/>
              </w:rPr>
              <w:t>1</w:t>
            </w:r>
            <w:r>
              <w:rPr>
                <w:rFonts w:hint="eastAsia"/>
                <w:lang w:val="en-US" w:eastAsia="zh-CN"/>
              </w:rPr>
              <w:t>个25</w:t>
            </w:r>
            <w:r>
              <w:rPr>
                <w:rFonts w:hint="default"/>
              </w:rPr>
              <w:t>m3</w:t>
            </w:r>
            <w:r>
              <w:rPr>
                <w:rFonts w:hint="eastAsia"/>
                <w:lang w:val="en-US" w:eastAsia="zh-CN"/>
              </w:rPr>
              <w:t>的92#</w:t>
            </w:r>
            <w:r>
              <w:rPr>
                <w:rFonts w:hint="default"/>
              </w:rPr>
              <w:t>汽油罐</w:t>
            </w:r>
            <w:r>
              <w:rPr>
                <w:rFonts w:hint="eastAsia"/>
                <w:lang w:val="en-US" w:eastAsia="zh-CN"/>
              </w:rPr>
              <w:t>，</w:t>
            </w:r>
            <w:r>
              <w:rPr>
                <w:rFonts w:hint="eastAsia"/>
              </w:rPr>
              <w:t>92#</w:t>
            </w:r>
            <w:r>
              <w:rPr>
                <w:rFonts w:hint="eastAsia"/>
                <w:lang w:val="en-US" w:eastAsia="zh-CN"/>
              </w:rPr>
              <w:t>\</w:t>
            </w:r>
            <w:r>
              <w:rPr>
                <w:rFonts w:hint="eastAsia"/>
              </w:rPr>
              <w:t>95#汽油30m3隔舱罐1座（92#/95#各15m3）</w:t>
            </w:r>
            <w:r>
              <w:rPr>
                <w:rFonts w:hint="default"/>
              </w:rPr>
              <w:t>，</w:t>
            </w:r>
            <w:r>
              <w:rPr>
                <w:rFonts w:hint="eastAsia"/>
                <w:lang w:val="en-US" w:eastAsia="zh-CN"/>
              </w:rPr>
              <w:t>1个25</w:t>
            </w:r>
            <w:r>
              <w:rPr>
                <w:rFonts w:hint="default"/>
              </w:rPr>
              <w:t>m3</w:t>
            </w:r>
            <w:r>
              <w:rPr>
                <w:rFonts w:hint="eastAsia"/>
                <w:lang w:val="en-US" w:eastAsia="zh-CN"/>
              </w:rPr>
              <w:t>的0#柴</w:t>
            </w:r>
            <w:r>
              <w:rPr>
                <w:rFonts w:hint="default"/>
              </w:rPr>
              <w:t>油罐</w:t>
            </w:r>
            <w:r>
              <w:rPr>
                <w:rFonts w:hint="eastAsia"/>
                <w:lang w:eastAsia="zh-CN"/>
              </w:rPr>
              <w:t>。</w:t>
            </w:r>
            <w:r>
              <w:t>柴油储罐容积折半计入油罐总容积，该站油罐总容积为</w:t>
            </w:r>
            <w:r>
              <w:rPr>
                <w:rFonts w:hint="eastAsia"/>
                <w:lang w:val="en-US" w:eastAsia="zh-CN"/>
              </w:rPr>
              <w:t>67.5</w:t>
            </w:r>
            <w:r>
              <w:rPr>
                <w:rFonts w:hint="default"/>
              </w:rPr>
              <w:t>m3</w:t>
            </w:r>
            <w:r>
              <w:t>，根据《汽车加油加气加氢站技术标准》（GB50156-2021）第3.0.9条，</w:t>
            </w:r>
            <w:r>
              <w:rPr>
                <w:rFonts w:hint="eastAsia"/>
                <w:lang w:eastAsia="zh-CN"/>
              </w:rPr>
              <w:t>璧山加油站</w:t>
            </w:r>
            <w:r>
              <w:t>属于</w:t>
            </w:r>
            <w:r>
              <w:rPr>
                <w:rFonts w:hint="eastAsia"/>
                <w:lang w:val="en-US" w:eastAsia="zh-CN"/>
              </w:rPr>
              <w:t>三</w:t>
            </w:r>
            <w:r>
              <w:t>级加油站。</w:t>
            </w:r>
          </w:p>
          <w:p>
            <w:pPr>
              <w:rPr>
                <w:rFonts w:hint="eastAsia" w:eastAsia="宋体"/>
                <w:lang w:eastAsia="zh-CN"/>
              </w:rPr>
            </w:pPr>
            <w:r>
              <w:drawing>
                <wp:inline distT="0" distB="0" distL="114300" distR="114300">
                  <wp:extent cx="4029075" cy="2886075"/>
                  <wp:effectExtent l="0" t="0" r="9525" b="9525"/>
                  <wp:docPr id="2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29075" cy="28860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restart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李伟</w:t>
            </w: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2023.3.9</w:t>
            </w: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Cs w:val="21"/>
                <w:lang w:eastAsia="zh-CN"/>
              </w:rPr>
              <w:t>见报告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1389" w:type="dxa"/>
            <w:vMerge w:val="continue"/>
            <w:noWrap w:val="0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1" w:type="dxa"/>
            <w:gridSpan w:val="4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5" w:type="dxa"/>
            <w:gridSpan w:val="2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noWrap w:val="0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1" w:name="_GoBack"/>
      <w:bookmarkEnd w:id="1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49EC68B9"/>
    <w:rsid w:val="49EC68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qFormat="1"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Message Header"/>
    <w:basedOn w:val="1"/>
    <w:next w:val="1"/>
    <w:qFormat/>
    <w:uiPriority w:val="0"/>
    <w:pPr>
      <w:pBdr>
        <w:top w:val="single" w:color="auto" w:sz="6" w:space="1"/>
        <w:left w:val="single" w:color="auto" w:sz="6" w:space="1"/>
        <w:bottom w:val="single" w:color="auto" w:sz="6" w:space="1"/>
        <w:right w:val="single" w:color="auto" w:sz="6" w:space="1"/>
      </w:pBdr>
      <w:shd w:val="pct20" w:color="auto" w:fill="auto"/>
      <w:ind w:left="1080" w:leftChars="500" w:hanging="1080" w:hangingChars="500"/>
    </w:pPr>
    <w:rPr>
      <w:rFonts w:ascii="Cambria" w:hAnsi="Cambria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2023-03-23T01:58:00Z</dcterms:created>
  <dc:creator>雷楠</dc:creator>
  <cp:lastModifiedBy>雷楠</cp:lastModifiedBy>
  <dcterms:modified xsi:type="dcterms:W3CDTF">2023-03-23T01:58:27Z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B2EEC95164D14AB7969FFBE841DBEC59</vt:lpwstr>
  </property>
</Properties>
</file>