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当雄县富民国有矿业有限公司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西藏拉萨市当雄县乌玛塘石膏矿35万t/a改扩建项目安全验收评价报告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李伟、张吉金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何文勋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机  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S011053000110202001767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欧  建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地  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通  风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采矿工程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工程力学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1500000000100173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张吉金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水文地质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1700000000301771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钟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zh-CN" w:eastAsia="zh-CN"/>
              </w:rPr>
              <w:t>西藏拉萨市当雄县乌玛塘石膏矿</w:t>
            </w: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zh-CN"/>
              </w:rPr>
              <w:t>于</w:t>
            </w: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zh-CN" w:eastAsia="zh-CN"/>
              </w:rPr>
              <w:t>2014首次取得采矿许可证，开采矿种为石膏，开采方式为露天开采，生产规模为1.50万 t/a，矿区面积为1.0645k</w:t>
            </w: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㎡</w:t>
            </w: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zh-CN" w:eastAsia="zh-CN"/>
              </w:rPr>
              <w:t>。至2021年企业申请改扩建，于2021年5月18日由当雄县自然资源局重新核发了采矿许可证，证号为：C5401002010057120130088，矿区面积：2.4713k㎡；开采矿种：石膏矿，开采方式：露天开采；生产规模：35万t/a；有效期限：2021年7月23日至2026年7月23日</w:t>
            </w: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</w:p>
          <w:p>
            <w:pPr>
              <w:rPr>
                <w:color w:val="auto"/>
              </w:rPr>
            </w:pPr>
          </w:p>
          <w:p>
            <w:pPr>
              <w:rPr>
                <w:rFonts w:hint="eastAsia" w:eastAsia="宋体"/>
                <w:color w:val="auto"/>
                <w:lang w:eastAsia="zh-CN"/>
              </w:rPr>
            </w:pPr>
            <w:r>
              <w:drawing>
                <wp:inline distT="0" distB="0" distL="114300" distR="114300">
                  <wp:extent cx="4913630" cy="3654425"/>
                  <wp:effectExtent l="0" t="0" r="1270" b="3175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3630" cy="365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color w:val="auto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2023.5.8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安全验收评价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详见《不符合项整改意见表》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张吉金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2023.5.8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安全验收评价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B0AC8"/>
    <w:rsid w:val="14DB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uto"/>
      <w:ind w:firstLine="420" w:firstLineChars="0"/>
      <w:jc w:val="both"/>
    </w:pPr>
    <w:rPr>
      <w:rFonts w:eastAsia="仿宋_GB2312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2024-03-12T06:37:00Z</dcterms:created>
  <dc:creator>雷楠</dc:creator>
  <cp:lastModifiedBy>雷楠</cp:lastModifiedBy>
  <dcterms:modified xsi:type="dcterms:W3CDTF">2024-03-12T06:37:34Z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