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bookmarkStart w:id="0" w:name="_Toc27661"/>
      <w:bookmarkStart w:id="1" w:name="_Toc24090"/>
      <w:bookmarkStart w:id="2" w:name="_Toc29322"/>
      <w:bookmarkStart w:id="3" w:name="_Toc16094"/>
      <w:bookmarkStart w:id="4" w:name="_Toc16246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中石油西南油气田分公司天然气净化总厂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lang w:val="en-US" w:eastAsia="zh-CN" w:bidi="ar-SA"/>
              </w:rPr>
              <w:t>万州分厂硫磺回收装置尾气治理改造工程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陈美宝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2024.2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蒋平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S011053000110202001889/040396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雷  楠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S011053000110193002251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035553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林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S011053000110192002987/035615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蒋 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采油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S011053000110202001824/039952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张郑平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S011053000110192003137/035874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S011053000110192003004/035894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019237/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51080054488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万州分厂硫磺回收装置尾气治理改造工程新建一套尾气处理装置，由厂区原有2套回收装置含硫尾气及新建脱有机硫装置（另行立项建设）脱有机硫酸气出口，进入新建硫磺回收尾气处理装置，主要包括焚烧炉、吸收塔、废热锅炉、文丘里组合塔、再生塔等。对原有硫磺回收装置的主风机、液硫封、二级过程气再热器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等进行更换，取消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I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套硫回收的再生气换热器E-1408、取消II套硫回收再生气换热器E-1403等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，以及公用工程：改造配套的通信、供配电、给排水、暖通、防腐、总图、建筑、结构等辅助生产设施及公用工程。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adjustRightInd w:val="0"/>
              <w:snapToGrid w:val="0"/>
              <w:spacing w:beforeLines="0" w:afterLines="0"/>
              <w:ind w:firstLine="420" w:firstLineChars="200"/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2637155" cy="3796665"/>
                  <wp:effectExtent l="0" t="0" r="10795" b="1333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7155" cy="3796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20231011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周边环境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万州分厂新建设施设备符合GB50183要求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张郑平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 xml:space="preserve">  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b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20231011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平面布置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平面布置符合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GB50183和设计要求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A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412B7D"/>
    <w:rsid w:val="7F412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2024-03-07T07:31:00Z</dcterms:created>
  <dc:creator>雷楠</dc:creator>
  <cp:lastModifiedBy>雷楠</cp:lastModifiedBy>
  <dcterms:modified xsi:type="dcterms:W3CDTF">2024-03-07T07:31:54Z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