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中国石油天然气股份有限公司西南油气田分公司输气管理处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两佛线输气管道（江津段）涉安全隐患治理工程安全评价报告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</w:rPr>
              <w:t>陆上油气管道运输业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雷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</w:t>
            </w:r>
            <w:r>
              <w:rPr>
                <w:rFonts w:ascii="仿宋" w:hAnsi="仿宋" w:eastAsia="仿宋"/>
                <w:szCs w:val="21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00</w:t>
            </w:r>
            <w:r>
              <w:rPr>
                <w:rFonts w:ascii="仿宋" w:hAnsi="仿宋" w:eastAsia="仿宋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仪表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钟兢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1）慈云阀井段：阀井东侧绕避，西侧利用原通道，改线长度1.56km；</w:t>
            </w:r>
          </w:p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白沙印象段：迁改驾校占压段，改线长度1.50km，穿越国道2次。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5159375" cy="3782060"/>
                  <wp:effectExtent l="0" t="0" r="3175" b="889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9375" cy="3782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3.9.6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366434"/>
    <w:rsid w:val="3736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2024-01-29T02:48:00Z</dcterms:created>
  <dc:creator>雷楠</dc:creator>
  <cp:lastModifiedBy>雷楠</cp:lastModifiedBy>
  <dcterms:modified xsi:type="dcterms:W3CDTF">2024-01-29T02:48:52Z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