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中石油安岳天然气净化有限公司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adjustRightInd w:val="0"/>
              <w:snapToGrid w:val="0"/>
              <w:jc w:val="center"/>
              <w:rPr>
                <w:rFonts w:ascii="仿宋" w:hAnsi="仿宋" w:eastAsia="仿宋"/>
                <w:szCs w:val="21"/>
              </w:rPr>
            </w:pPr>
            <w:r>
              <w:rPr>
                <w:rFonts w:hint="eastAsia" w:ascii="Arial" w:hAnsi="宋体" w:cs="Arial"/>
                <w:color w:val="000000"/>
              </w:rPr>
              <w:t>II列装置产品气三甘醇高效分离器增设工程安全预评价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罗刚</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2024.2</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林波</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罗刚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035523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55210262939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张郑平</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035874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林波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035615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55190209531</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高创波</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039952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55210270139</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赵</w:t>
            </w:r>
            <w:r>
              <w:rPr>
                <w:rFonts w:ascii="仿宋_GB2312" w:hAnsi="宋体" w:eastAsia="仿宋_GB2312" w:cs="宋体"/>
                <w:kern w:val="0"/>
                <w:szCs w:val="21"/>
              </w:rPr>
              <w:t>紫微</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040396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雷楠</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储运、电气</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035553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冯皓</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019237</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0177668</w:t>
            </w:r>
          </w:p>
        </w:tc>
        <w:tc>
          <w:tcPr>
            <w:tcW w:w="1663" w:type="dxa"/>
            <w:vAlign w:val="center"/>
          </w:tcPr>
          <w:p>
            <w:pPr>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陈美宝</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油气储运</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016795</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55090076429</w:t>
            </w:r>
          </w:p>
        </w:tc>
        <w:tc>
          <w:tcPr>
            <w:tcW w:w="1663" w:type="dxa"/>
            <w:vAlign w:val="center"/>
          </w:tcPr>
          <w:p>
            <w:pPr>
              <w:adjustRightInd w:val="0"/>
              <w:snapToGrid w:val="0"/>
              <w:jc w:val="center"/>
              <w:rPr>
                <w:rFonts w:ascii="仿宋_GB2312" w:eastAsia="仿宋_GB2312"/>
                <w:szCs w:val="21"/>
              </w:rPr>
            </w:pPr>
            <w:r>
              <w:rPr>
                <w:rFonts w:hint="eastAsia" w:ascii="仿宋_GB2312" w:eastAsia="仿宋_GB2312"/>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p>
        </w:tc>
        <w:tc>
          <w:tcPr>
            <w:tcW w:w="1586" w:type="dxa"/>
            <w:gridSpan w:val="2"/>
            <w:vAlign w:val="center"/>
          </w:tcPr>
          <w:p>
            <w:pPr>
              <w:widowControl/>
              <w:adjustRightInd w:val="0"/>
              <w:snapToGrid w:val="0"/>
              <w:jc w:val="center"/>
              <w:rPr>
                <w:rFonts w:ascii="仿宋" w:hAnsi="仿宋" w:eastAsia="仿宋" w:cs="宋体"/>
                <w:kern w:val="0"/>
                <w:szCs w:val="21"/>
              </w:rPr>
            </w:pPr>
          </w:p>
        </w:tc>
        <w:tc>
          <w:tcPr>
            <w:tcW w:w="2661" w:type="dxa"/>
            <w:gridSpan w:val="5"/>
            <w:vAlign w:val="center"/>
          </w:tcPr>
          <w:p>
            <w:pPr>
              <w:widowControl/>
              <w:adjustRightInd w:val="0"/>
              <w:snapToGrid w:val="0"/>
              <w:jc w:val="center"/>
              <w:rPr>
                <w:rFonts w:ascii="仿宋" w:hAnsi="仿宋" w:eastAsia="仿宋" w:cs="宋体"/>
                <w:kern w:val="0"/>
                <w:szCs w:val="21"/>
              </w:rPr>
            </w:pP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utoSpaceDE w:val="0"/>
              <w:autoSpaceDN w:val="0"/>
              <w:adjustRightInd w:val="0"/>
              <w:spacing w:line="360" w:lineRule="auto"/>
              <w:ind w:firstLine="560"/>
              <w:rPr>
                <w:rFonts w:hint="eastAsia"/>
              </w:rPr>
            </w:pPr>
            <w:r>
              <w:rPr>
                <w:rFonts w:hint="eastAsia"/>
              </w:rPr>
              <w:t>从2020年初开始，西南油气田分公司在对北内环进行清管时，发现磨溪到太平段的管段存在大量污物。通过检测分析，磨溪到太平段的上游遂宁净化公司和安岳净化公司的天然气处理采用三甘醇脱水工艺，携带三甘醇进入产品气管道。为了减少管道清管工作负荷，决定实施II列装置产品气三甘醇高效分离器增设工程（以下简称“本工程”）。</w:t>
            </w:r>
          </w:p>
          <w:p>
            <w:pPr>
              <w:autoSpaceDE w:val="0"/>
              <w:autoSpaceDN w:val="0"/>
              <w:adjustRightInd w:val="0"/>
              <w:spacing w:line="360" w:lineRule="auto"/>
              <w:ind w:firstLine="560"/>
              <w:rPr>
                <w:rFonts w:hint="eastAsia"/>
              </w:rPr>
            </w:pPr>
            <w:r>
              <w:rPr>
                <w:rFonts w:hint="eastAsia"/>
              </w:rPr>
              <w:t>本工程对第II列脱水装置产品气气液分离设施进行升级改造，即在第II列脱水装置的气液两相产品气分离器后新增1台产品气高效分离器，以减少三甘醇进入产品气管道中。</w:t>
            </w:r>
          </w:p>
          <w:p>
            <w:pPr>
              <w:autoSpaceDE w:val="0"/>
              <w:autoSpaceDN w:val="0"/>
              <w:adjustRightInd w:val="0"/>
              <w:spacing w:line="360" w:lineRule="auto"/>
              <w:rPr>
                <w:rFonts w:hint="eastAsia" w:eastAsia="宋体"/>
                <w:lang w:eastAsia="zh-CN"/>
              </w:rPr>
            </w:pPr>
            <w:r>
              <w:drawing>
                <wp:inline distT="0" distB="0" distL="114300" distR="114300">
                  <wp:extent cx="2956560" cy="3987165"/>
                  <wp:effectExtent l="0" t="0" r="1524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956560" cy="39871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罗刚</w:t>
            </w:r>
          </w:p>
        </w:tc>
        <w:tc>
          <w:tcPr>
            <w:tcW w:w="2622" w:type="dxa"/>
            <w:gridSpan w:val="4"/>
            <w:vAlign w:val="center"/>
          </w:tcPr>
          <w:p>
            <w:pPr>
              <w:spacing w:line="300" w:lineRule="exact"/>
              <w:jc w:val="center"/>
              <w:rPr>
                <w:rFonts w:ascii="仿宋" w:hAnsi="仿宋" w:eastAsia="仿宋"/>
                <w:szCs w:val="21"/>
              </w:rPr>
            </w:pPr>
            <w:r>
              <w:rPr>
                <w:rFonts w:ascii="仿宋" w:hAnsi="仿宋" w:eastAsia="仿宋"/>
                <w:szCs w:val="21"/>
              </w:rPr>
              <w:t>2023.12.1</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初勘</w:t>
            </w:r>
          </w:p>
        </w:tc>
        <w:tc>
          <w:tcPr>
            <w:tcW w:w="3138" w:type="dxa"/>
            <w:gridSpan w:val="5"/>
            <w:vAlign w:val="center"/>
          </w:tcPr>
          <w:p>
            <w:pPr>
              <w:rPr>
                <w:rFonts w:ascii="仿宋" w:hAnsi="仿宋" w:eastAsia="仿宋"/>
                <w:szCs w:val="21"/>
              </w:rPr>
            </w:pPr>
            <w:r>
              <w:rPr>
                <w:rFonts w:hint="eastAsia" w:ascii="宋体" w:hAnsi="宋体"/>
                <w:szCs w:val="21"/>
              </w:rPr>
              <w:t>施工期</w:t>
            </w:r>
            <w:r>
              <w:rPr>
                <w:rFonts w:ascii="宋体" w:hAnsi="宋体"/>
                <w:szCs w:val="21"/>
              </w:rPr>
              <w:t>涉及高处作业、</w:t>
            </w:r>
            <w:r>
              <w:rPr>
                <w:rFonts w:hint="eastAsia" w:ascii="宋体" w:hAnsi="宋体"/>
                <w:szCs w:val="21"/>
              </w:rPr>
              <w:t>起重</w:t>
            </w:r>
            <w:r>
              <w:rPr>
                <w:rFonts w:ascii="宋体" w:hAnsi="宋体"/>
                <w:szCs w:val="21"/>
              </w:rPr>
              <w:t>吊装作业，需引起注意</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ascii="仿宋" w:hAnsi="仿宋" w:eastAsia="仿宋"/>
                <w:b/>
                <w:szCs w:val="21"/>
              </w:rPr>
            </w:pPr>
          </w:p>
        </w:tc>
        <w:tc>
          <w:tcPr>
            <w:tcW w:w="2622" w:type="dxa"/>
            <w:gridSpan w:val="4"/>
            <w:vAlign w:val="center"/>
          </w:tcPr>
          <w:p>
            <w:pPr>
              <w:spacing w:line="300" w:lineRule="exact"/>
              <w:jc w:val="center"/>
              <w:rPr>
                <w:rFonts w:ascii="仿宋" w:hAnsi="仿宋" w:eastAsia="仿宋"/>
                <w:b/>
                <w:szCs w:val="21"/>
              </w:rPr>
            </w:pPr>
          </w:p>
        </w:tc>
        <w:tc>
          <w:tcPr>
            <w:tcW w:w="1226"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97142"/>
    <w:rsid w:val="5AC971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2024-03-06T01:22:00Z</dcterms:created>
  <dc:creator>雷楠</dc:creator>
  <cp:lastModifiedBy>雷楠</cp:lastModifiedBy>
  <dcterms:modified xsi:type="dcterms:W3CDTF">2024-03-06T01:22:17Z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