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10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311"/>
        <w:gridCol w:w="1287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widowControl/>
              <w:ind w:firstLine="0" w:firstLineChars="0"/>
              <w:jc w:val="center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Cs w:val="21"/>
                <w:lang w:val="en-US" w:eastAsia="zh-CN"/>
              </w:rPr>
              <w:t>仁怀市裕鑫建材有限公司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仁怀市梅子坳砂石厂现状评价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1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 □预评价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0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金属、非金属矿及其他矿采选业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冯 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0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2024.1</w:t>
            </w:r>
          </w:p>
        </w:tc>
        <w:tc>
          <w:tcPr>
            <w:tcW w:w="21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唐元杰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陈红旭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机械相关专业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041366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田祖伟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安全专业相关内容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030719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55180193956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采矿工程专业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035582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吴子科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水工专业相关内容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55180193792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黄义旭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地质专业相关内容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040714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电气专业相关内容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019246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孙文豪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通风专业相关内容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余兆鸿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Times New Roman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Times New Roman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lang w:val="en-US" w:eastAsia="zh-CN"/>
              </w:rPr>
              <w:t>035915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1"/>
          </w:tcPr>
          <w:p>
            <w:pPr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仁怀市梅子坳砂石厂（以下简称：该矿山）为扩能矿山，矿山原生产规模50万吨/年，</w:t>
            </w:r>
            <w:bookmarkStart w:id="0" w:name="_Hlk83498464"/>
            <w:bookmarkStart w:id="1" w:name="_Hlk71753044"/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矿山于2017年4月16日取得由仁怀市自然资源局（原仁怀市国土局）颁发的采矿许可证（证号：C5203822017047130144303），采矿权人：仁怀市裕鑫建材有限公司；经济类型：有限责任公司；开采矿种：建筑石料用灰岩；开采方式：露天开采；生产规模：50万吨/年；矿区面积为0.1854km2，矿区范围由5个拐点圈定而成；开采标高+804m～+600m；有效期：</w:t>
            </w:r>
            <w:bookmarkEnd w:id="0"/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自2017年4月至2027年4月</w:t>
            </w:r>
            <w:bookmarkEnd w:id="1"/>
            <w:r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  <w:t>；为满足矿山建设长期规划以及市场需求，矿山进行扩能并于2022年4月11日取得仁怀市工业和商务局出具的贵州省企业投资项目备案证明（项目编号：2204-520382-07-04-347537），矿山建设规模由50万吨/年扩能为80万吨/年，矿区范围未发生变化。</w:t>
            </w:r>
          </w:p>
          <w:p>
            <w:pPr>
              <w:bidi w:val="0"/>
              <w:ind w:left="0" w:leftChars="0" w:firstLine="0" w:firstLineChars="0"/>
            </w:pPr>
            <w:r>
              <w:rPr>
                <w:rFonts w:hint="eastAsia"/>
              </w:rPr>
              <w:t>现场勘查照片</w:t>
            </w:r>
          </w:p>
          <w:p>
            <w:pPr>
              <w:jc w:val="center"/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drawing>
                <wp:inline distT="0" distB="0" distL="114300" distR="114300">
                  <wp:extent cx="4152900" cy="57054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570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</w:rPr>
              <w:t>：</w:t>
            </w:r>
          </w:p>
          <w:p/>
          <w:p>
            <w:pPr>
              <w:pStyle w:val="9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陈红旭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2023.10.25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pStyle w:val="3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1663" w:type="dxa"/>
            <w:vMerge w:val="restart"/>
            <w:vAlign w:val="center"/>
          </w:tcPr>
          <w:p>
            <w:pPr>
              <w:pStyle w:val="3"/>
              <w:ind w:firstLine="0"/>
              <w:jc w:val="left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余兆鸿</w:t>
            </w:r>
          </w:p>
        </w:tc>
        <w:tc>
          <w:tcPr>
            <w:tcW w:w="266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2023.10.25</w:t>
            </w:r>
          </w:p>
        </w:tc>
        <w:tc>
          <w:tcPr>
            <w:tcW w:w="2662" w:type="dxa"/>
            <w:gridSpan w:val="4"/>
            <w:vAlign w:val="center"/>
          </w:tcPr>
          <w:p>
            <w:pPr>
              <w:pStyle w:val="3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现场指导</w:t>
            </w:r>
          </w:p>
        </w:tc>
        <w:tc>
          <w:tcPr>
            <w:tcW w:w="1663" w:type="dxa"/>
            <w:vMerge w:val="continue"/>
            <w:vAlign w:val="center"/>
          </w:tcPr>
          <w:p>
            <w:pPr>
              <w:pStyle w:val="3"/>
              <w:ind w:firstLine="0"/>
              <w:jc w:val="left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C73C47"/>
    <w:rsid w:val="2AC73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widowControl/>
      <w:adjustRightInd/>
      <w:spacing w:before="100" w:beforeAutospacing="1" w:after="100" w:afterAutospacing="1" w:line="240" w:lineRule="auto"/>
    </w:pPr>
    <w:rPr>
      <w:rFonts w:ascii="宋体" w:hAnsi="宋体" w:cs="宋体"/>
      <w:szCs w:val="24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  <w:style w:type="paragraph" w:styleId="4">
    <w:name w:val="Body Text"/>
    <w:basedOn w:val="1"/>
    <w:next w:val="1"/>
    <w:qFormat/>
    <w:uiPriority w:val="1"/>
    <w:pPr>
      <w:spacing w:after="120"/>
    </w:pPr>
    <w:rPr>
      <w:rFonts w:cs="Times New Roman"/>
      <w:szCs w:val="20"/>
    </w:rPr>
  </w:style>
  <w:style w:type="paragraph" w:styleId="5">
    <w:name w:val="Body Text Indent"/>
    <w:basedOn w:val="1"/>
    <w:next w:val="6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6">
    <w:name w:val="footer"/>
    <w:basedOn w:val="1"/>
    <w:next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报告正文"/>
    <w:basedOn w:val="8"/>
    <w:qFormat/>
    <w:uiPriority w:val="0"/>
    <w:pPr>
      <w:widowControl w:val="0"/>
      <w:spacing w:line="360" w:lineRule="auto"/>
      <w:ind w:firstLine="200" w:firstLineChars="200"/>
      <w:jc w:val="both"/>
    </w:pPr>
    <w:rPr>
      <w:color w:val="000000"/>
      <w:kern w:val="2"/>
    </w:rPr>
  </w:style>
  <w:style w:type="paragraph" w:styleId="8">
    <w:name w:val="Body Text First Indent"/>
    <w:basedOn w:val="4"/>
    <w:next w:val="1"/>
    <w:semiHidden/>
    <w:unhideWhenUsed/>
    <w:qFormat/>
    <w:uiPriority w:val="99"/>
    <w:pPr>
      <w:ind w:firstLine="420" w:firstLineChars="100"/>
    </w:pPr>
  </w:style>
  <w:style w:type="paragraph" w:styleId="9">
    <w:name w:val="Body Text First Indent 2"/>
    <w:basedOn w:val="5"/>
    <w:next w:val="1"/>
    <w:unhideWhenUsed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2024-01-10T07:04:00Z</dcterms:created>
  <dc:creator>雷楠</dc:creator>
  <cp:lastModifiedBy>雷楠</cp:lastModifiedBy>
  <dcterms:modified xsi:type="dcterms:W3CDTF">2024-01-10T07:05:04Z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