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重庆三圣实业股份有限公司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重庆三圣实业股份有限公司牛头冲建筑石料用灰岩矿（新建）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2024.3</w:t>
            </w:r>
          </w:p>
        </w:tc>
        <w:tc>
          <w:tcPr>
            <w:tcW w:w="2169"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机械专业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026317</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安全专业</w:t>
            </w:r>
          </w:p>
        </w:tc>
        <w:tc>
          <w:tcPr>
            <w:tcW w:w="2073" w:type="dxa"/>
            <w:gridSpan w:val="4"/>
            <w:noWrap w:val="0"/>
            <w:vAlign w:val="center"/>
          </w:tcPr>
          <w:p>
            <w:pPr>
              <w:spacing w:line="400" w:lineRule="exact"/>
              <w:jc w:val="center"/>
              <w:rPr>
                <w:rFonts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030480</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地质专业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通风专业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孟萌萌</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宋体" w:hAnsi="宋体"/>
                <w:szCs w:val="21"/>
              </w:rPr>
            </w:pPr>
            <w:r>
              <w:rPr>
                <w:rFonts w:ascii="宋体" w:hAnsi="宋体"/>
                <w:szCs w:val="21"/>
              </w:rPr>
              <w:t>019246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刘  陶</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210" w:firstLineChars="100"/>
              <w:rPr>
                <w:rFonts w:hint="eastAsia"/>
                <w:sz w:val="21"/>
                <w:szCs w:val="21"/>
                <w:lang w:eastAsia="zh-CN"/>
              </w:rPr>
            </w:pPr>
            <w:r>
              <w:rPr>
                <w:rFonts w:hint="eastAsia"/>
                <w:sz w:val="21"/>
                <w:szCs w:val="21"/>
                <w:lang w:eastAsia="zh-CN"/>
              </w:rPr>
              <w:t>重庆三圣实业股份有限公司成立于2002年05月10日，企业法人严欢，经济类型属股份有限公司，位于重庆市北碚区三圣镇街道。经营范围有生产、加工、销售预拌商品混凝土；开采、销售石膏和碎石。企业通过招拍挂的形式在合川区双凤镇拍得一座新建露天建筑石料用灰岩矿山。矿山已通过相关部门的联合选址。为方便矿山开展前期工作，企业于2019年7月19日注册成立了重庆市合川区三圣建材有限公司，经营范围有非煤矿山开采，建筑材料销售。</w:t>
            </w:r>
          </w:p>
          <w:p>
            <w:pPr>
              <w:pStyle w:val="2"/>
              <w:snapToGrid w:val="0"/>
              <w:spacing w:before="0"/>
              <w:ind w:left="0" w:firstLine="210" w:firstLineChars="100"/>
              <w:rPr>
                <w:rFonts w:hint="eastAsia"/>
                <w:sz w:val="21"/>
                <w:szCs w:val="21"/>
                <w:lang w:eastAsia="zh-CN"/>
              </w:rPr>
            </w:pPr>
            <w:r>
              <w:rPr>
                <w:rFonts w:hint="eastAsia"/>
                <w:sz w:val="21"/>
                <w:szCs w:val="21"/>
                <w:lang w:eastAsia="zh-CN"/>
              </w:rPr>
              <w:t>重庆市合川区规划和自然资源管理局于2020年5月26日发放的采矿许可证（证号：C5001172020057150149927，有效期自2020年5月13日至2023年5月13日，由重庆市合川区规划和自然资源管理局于2023年10月30日办理了延续登记，有效期自2023年5月13日至2024年5月13日），矿山名称为重庆三圣实业股份有限公司牛头冲建筑石料用灰岩矿，露天开采建筑石料用灰岩，生产规模为100万吨/年。</w:t>
            </w:r>
          </w:p>
          <w:p>
            <w:pPr>
              <w:pStyle w:val="2"/>
              <w:snapToGrid w:val="0"/>
              <w:spacing w:before="0"/>
              <w:ind w:left="0" w:firstLine="210" w:firstLineChars="100"/>
              <w:rPr>
                <w:rFonts w:hint="eastAsia"/>
                <w:sz w:val="21"/>
                <w:szCs w:val="21"/>
                <w:lang w:eastAsia="zh-CN"/>
              </w:rPr>
            </w:pPr>
            <w:r>
              <w:rPr>
                <w:rFonts w:hint="eastAsia"/>
                <w:sz w:val="21"/>
                <w:szCs w:val="21"/>
                <w:lang w:eastAsia="zh-CN"/>
              </w:rPr>
              <w:t>根据《建设项目安全设施“三同时”监督管理办法》（原国家安全生产监督管理总局令第36号）的要求，该项目应按照“新建”性质履行安全设施“三同时”程序。</w:t>
            </w:r>
          </w:p>
          <w:p>
            <w:pPr>
              <w:pStyle w:val="2"/>
              <w:snapToGrid w:val="0"/>
              <w:spacing w:before="0"/>
              <w:ind w:left="0" w:firstLine="210" w:firstLineChars="100"/>
              <w:rPr>
                <w:rFonts w:hint="eastAsia"/>
                <w:sz w:val="21"/>
                <w:szCs w:val="21"/>
                <w:lang w:eastAsia="zh-CN"/>
              </w:rPr>
            </w:pPr>
            <w:r>
              <w:rPr>
                <w:rFonts w:hint="eastAsia"/>
                <w:sz w:val="21"/>
                <w:szCs w:val="21"/>
                <w:lang w:eastAsia="zh-CN"/>
              </w:rPr>
              <w:t>矿山已由山东海普安全环保技术股份有限公司于2020年4月编制了安全预评价报告，由重庆道尔工程技术有限公司于2020年8月编制了初步设计、安全设施设计。并取得重庆市应急管理局设施设计审查批复（渝应急非煤复〔2020〕125号），并由合川区应急局下发了建设施工的函（合川应急函〔2023〕10号）。</w:t>
            </w:r>
          </w:p>
          <w:p>
            <w:pPr>
              <w:pStyle w:val="2"/>
              <w:snapToGrid w:val="0"/>
              <w:spacing w:before="0"/>
              <w:ind w:left="0" w:firstLine="210" w:firstLineChars="100"/>
              <w:rPr>
                <w:rFonts w:hint="eastAsia"/>
                <w:sz w:val="21"/>
                <w:szCs w:val="21"/>
                <w:lang w:eastAsia="zh-CN"/>
              </w:rPr>
            </w:pPr>
            <w:r>
              <w:rPr>
                <w:rFonts w:hint="eastAsia"/>
                <w:sz w:val="21"/>
                <w:szCs w:val="21"/>
                <w:lang w:eastAsia="zh-CN"/>
              </w:rPr>
              <w:t>因受市场影响，企业调整产品类型，变更为片石+石子相结合的产品类型，以适应市场需要，增加销路。取消原工业广场，并在北侧采空区新建1座初破加工系统，同时根据破碎站位置，需要调整矿山开拓运输道路线路。随着中部工业广场的取消，为了最大化开采嘉陵江组1段的灰岩，调整原设计东侧开采境界范围，增加底板岩石的剥离。因前期建设过程中有表土及废石产生，需要新设排土场。矿山根据矿安〔2023〕147号的要求进行安全设施重大变更设计，委托重庆道尔工程技术有限公司编制矿山变更后的设计，并于2023年12月1日通过了由重庆市应急局组织的专家评审，并下发了批复（渝应急非煤复〔2024〕5号）。</w:t>
            </w:r>
          </w:p>
          <w:p>
            <w:pPr>
              <w:pStyle w:val="2"/>
              <w:snapToGrid w:val="0"/>
              <w:spacing w:before="0"/>
              <w:ind w:left="0" w:firstLine="210" w:firstLineChars="100"/>
              <w:rPr>
                <w:rFonts w:hint="eastAsia"/>
                <w:sz w:val="21"/>
                <w:szCs w:val="21"/>
                <w:lang w:eastAsia="zh-CN"/>
              </w:rPr>
            </w:pPr>
            <w:r>
              <w:rPr>
                <w:rFonts w:hint="eastAsia"/>
                <w:sz w:val="21"/>
                <w:szCs w:val="21"/>
                <w:lang w:eastAsia="zh-CN"/>
              </w:rPr>
              <w:t>矿山经过一段时间的建设后，企业完成了矿山开拓运输系统、排土场、防排水设施以及安全设施的建设。</w:t>
            </w:r>
          </w:p>
          <w:p>
            <w:pPr>
              <w:pStyle w:val="2"/>
              <w:snapToGrid w:val="0"/>
              <w:spacing w:before="0"/>
              <w:ind w:left="0"/>
              <w:jc w:val="center"/>
              <w:rPr>
                <w:rFonts w:hint="eastAsia"/>
                <w:sz w:val="21"/>
                <w:szCs w:val="21"/>
                <w:lang w:eastAsia="zh-CN"/>
              </w:rPr>
            </w:pPr>
            <w:r>
              <w:drawing>
                <wp:inline distT="0" distB="0" distL="114300" distR="114300">
                  <wp:extent cx="4692015" cy="3629025"/>
                  <wp:effectExtent l="0" t="0" r="1333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692015" cy="3629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2024年2月26日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2024年2月26日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9A21BD"/>
    <w:rsid w:val="0A9A2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2024-03-29T09:21:00Z</dcterms:created>
  <dc:creator>雷楠</dc:creator>
  <cp:lastModifiedBy>雷楠</cp:lastModifiedBy>
  <dcterms:modified xsi:type="dcterms:W3CDTF">2024-03-29T09:21:18Z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