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宋体" w:hAnsi="宋体" w:eastAsia="宋体"/>
          <w:b/>
          <w:color w:val="auto"/>
          <w:sz w:val="28"/>
          <w:szCs w:val="24"/>
        </w:rPr>
      </w:pPr>
      <w:bookmarkStart w:id="0" w:name="_Toc24090"/>
      <w:bookmarkStart w:id="1" w:name="_Toc29322"/>
      <w:bookmarkStart w:id="2" w:name="_Toc27661"/>
      <w:bookmarkStart w:id="3" w:name="_Toc16094"/>
      <w:bookmarkStart w:id="4" w:name="_Toc16246"/>
      <w:r>
        <w:rPr>
          <w:rFonts w:hint="eastAsia" w:ascii="仿宋" w:hAnsi="仿宋" w:eastAsia="仿宋"/>
          <w:b/>
          <w:color w:val="auto"/>
          <w:sz w:val="28"/>
          <w:szCs w:val="24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机构名称</w:t>
            </w:r>
          </w:p>
        </w:tc>
        <w:tc>
          <w:tcPr>
            <w:tcW w:w="39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1"/>
                <w:szCs w:val="24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资质证号</w:t>
            </w:r>
          </w:p>
        </w:tc>
        <w:tc>
          <w:tcPr>
            <w:tcW w:w="30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）-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委托单位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大庆油田龙丰实业有限公司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项目名称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lang w:val="en-US" w:eastAsia="zh-CN" w:bidi="ar-SA"/>
              </w:rPr>
              <w:t>大庆油田川渝地区潼深10HC井试采天然气净化及综合利用工程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项目类别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现状评价 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所属业务类别</w:t>
            </w:r>
          </w:p>
        </w:tc>
        <w:tc>
          <w:tcPr>
            <w:tcW w:w="789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400" w:lineRule="exact"/>
              <w:ind w:firstLine="2310" w:firstLineChars="1100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安全评价项目管理</w:t>
            </w: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项目组组长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技术负责人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赵紫微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陈美宝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编制过程</w:t>
            </w: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报告编制人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报告提交日期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报告审核人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赵紫微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2024.11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蒋平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姓  名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认定专业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安全评价师从业识别卡/证书编号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注册安全工程师</w:t>
            </w:r>
          </w:p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注册证号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赵紫微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S011053000110202001889/040396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雷  楠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储运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S011053000110193002251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/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035553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林 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S011053000110192002987/035615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高创波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采油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S011053000110202001824/039952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张郑平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电气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S011053000110192003137/035874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唐  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S011053000110192003004/035894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皓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019237/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S011053000110201000802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冶金、化工机械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51080054488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项目简介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项目简介：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本工程</w:t>
            </w: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建设内容为潼深10HC井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地面工程</w:t>
            </w: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新建</w:t>
            </w: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一套天然气净化装置，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主要包括</w:t>
            </w: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水套加热炉撬、气液分离器撬、脱酸撬、脱酸塔撬、脱水撬、硫磺回收装置、导热油炉撬、放空分液罐、火炬、污水罐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等设备，以及与之配套的自控、通信、供配电、消防、给排水、总图运输等内容。</w:t>
            </w: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天然气60MPa出井口后，经水套加热炉节流降压后经气液分离器分离计量，再依次经过脱酸、脱水等工艺后，天然气进入集输管道，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集输管道不在本工程评价范围内</w:t>
            </w: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。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  <w:t>：</w:t>
            </w:r>
          </w:p>
          <w:p>
            <w:pPr>
              <w:adjustRightInd w:val="0"/>
              <w:snapToGrid w:val="0"/>
              <w:spacing w:beforeLines="0" w:afterLines="0"/>
              <w:ind w:firstLine="420" w:firstLineChars="200"/>
              <w:rPr>
                <w:rFonts w:hint="eastAsia" w:ascii="仿宋" w:hAnsi="仿宋" w:eastAsia="仿宋" w:cs="宋体"/>
                <w:color w:val="auto"/>
                <w:sz w:val="21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4000500" cy="238125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00500" cy="2381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现场开展工作情况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勘验人员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勘验时间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勘验任务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张郑平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20240930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周边环境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井站周边符合GB50183要求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 xml:space="preserve">高创波 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b/>
                <w:color w:val="auto"/>
                <w:sz w:val="21"/>
                <w:szCs w:val="24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20230930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平面布置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应明确出站管道阀门安装位置在站场边缘；应明确疏散门为平开门，并向疏散方向开启，</w:t>
            </w: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站场内水套炉与分离器、值班室与污水池的距离不足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decorative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B43D75"/>
    <w:rsid w:val="06B43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qFormat/>
    <w:uiPriority w:val="0"/>
    <w:pPr>
      <w:widowControl w:val="0"/>
      <w:spacing w:beforeLines="0" w:afterLines="0"/>
      <w:jc w:val="both"/>
    </w:pPr>
    <w:rPr>
      <w:rFonts w:hint="default"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2025-01-14T08:09:00Z</dcterms:created>
  <dc:creator>雷楠</dc:creator>
  <cp:lastModifiedBy>雷楠</cp:lastModifiedBy>
  <dcterms:modified xsi:type="dcterms:W3CDTF">2025-01-14T08:09:12Z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