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27661"/>
      <w:bookmarkStart w:id="2" w:name="_Toc16246"/>
      <w:bookmarkStart w:id="3" w:name="_Toc16094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渝西页岩气田足203井区开发产能建设地面（2023年）安全预评价报告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S011053000110192002987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项目主要建设内容包括：</w:t>
            </w:r>
            <w:r>
              <w:rPr>
                <w:rStyle w:val="4"/>
                <w:rFonts w:hint="eastAsia" w:ascii="仿宋" w:hAnsi="仿宋" w:eastAsia="仿宋"/>
                <w:sz w:val="21"/>
                <w:szCs w:val="21"/>
              </w:rPr>
              <w:t>新建丛式井场4座：足203H14（3口井）、足203H18（4口井）、足203H19（6口井）、足203H110（3口井）；扩建丛式井场1座：足203H6（已建4口井，扩建2口）；改造足207H1井场：改造新增清管收球装置；扩建足202脱水站：扩建增压装置及清管收球筒；新建内部集输管道4条，共7.5km；新建足203H14、足203H18、足203H10返排液泵站3座；新建返排液管道4条，设计长度3.8km；与上述工程配套的自控、供配电、通信、给排水及消防、总图、建构筑物等公用工程及辅助设施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67175" cy="54864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548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2024.12.25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5454"/>
    <w:rsid w:val="66B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cmb Char"/>
    <w:link w:val="5"/>
    <w:uiPriority w:val="0"/>
    <w:rPr>
      <w:rFonts w:ascii="Arial" w:hAnsi="Arial"/>
      <w:color w:val="000000"/>
      <w:kern w:val="0"/>
      <w:sz w:val="28"/>
    </w:rPr>
  </w:style>
  <w:style w:type="paragraph" w:customStyle="1" w:styleId="5">
    <w:name w:val="正文cmb"/>
    <w:basedOn w:val="1"/>
    <w:link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color w:val="00000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2025-03-10T07:03:00Z</dcterms:created>
  <dc:creator>雷楠</dc:creator>
  <cp:lastModifiedBy>雷楠</cp:lastModifiedBy>
  <dcterms:modified xsi:type="dcterms:W3CDTF">2025-03-10T07:04:01Z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