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中石油遂宁天然气净化有限公司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中石油遂宁天然气净化有限公司Ⅱ列液硫池优化改造安全预评价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="480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中石油遂宁天然气净化有限公司位于四川省遂宁市安居区磨溪镇，担负着磨溪区块龙王庙组气藏含硫天然气的处理任务，公司厂区占地面积450亩，于2015年11月20日全面建成投产，年处理能力达100亿m</w:t>
            </w:r>
            <w:r>
              <w:rPr>
                <w:rFonts w:hint="eastAsia" w:asciiTheme="minorEastAsia" w:hAnsiTheme="minorEastAsia" w:eastAsiaTheme="minorEastAsia"/>
                <w:sz w:val="24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。遂宁净化公司共设7列主体工艺装置，其中处理规模为300×10</w:t>
            </w:r>
            <w:r>
              <w:rPr>
                <w:rFonts w:hint="eastAsia" w:asciiTheme="minorEastAsia" w:hAnsiTheme="minorEastAsia" w:eastAsiaTheme="minorEastAsia"/>
                <w:sz w:val="24"/>
                <w:vertAlign w:val="superscript"/>
              </w:rPr>
              <w:t>4</w:t>
            </w:r>
            <w:r>
              <w:rPr>
                <w:rFonts w:hint="eastAsia" w:asciiTheme="minorEastAsia" w:hAnsiTheme="minorEastAsia" w:eastAsiaTheme="minorEastAsia"/>
                <w:sz w:val="24"/>
              </w:rPr>
              <w:t>m</w:t>
            </w:r>
            <w:r>
              <w:rPr>
                <w:rFonts w:hint="eastAsia" w:asciiTheme="minorEastAsia" w:hAnsiTheme="minorEastAsia" w:eastAsiaTheme="minorEastAsia"/>
                <w:sz w:val="24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/>
                <w:sz w:val="24"/>
              </w:rPr>
              <w:t>/d的主体装置有4列；处理规模为600×10</w:t>
            </w:r>
            <w:r>
              <w:rPr>
                <w:rFonts w:hint="eastAsia" w:asciiTheme="minorEastAsia" w:hAnsiTheme="minorEastAsia" w:eastAsiaTheme="minorEastAsia"/>
                <w:sz w:val="24"/>
                <w:vertAlign w:val="superscript"/>
              </w:rPr>
              <w:t>4</w:t>
            </w:r>
            <w:r>
              <w:rPr>
                <w:rFonts w:hint="eastAsia" w:asciiTheme="minorEastAsia" w:hAnsiTheme="minorEastAsia" w:eastAsiaTheme="minorEastAsia"/>
                <w:sz w:val="24"/>
              </w:rPr>
              <w:t>m</w:t>
            </w:r>
            <w:r>
              <w:rPr>
                <w:rFonts w:hint="eastAsia" w:asciiTheme="minorEastAsia" w:hAnsiTheme="minorEastAsia" w:eastAsiaTheme="minorEastAsia"/>
                <w:sz w:val="24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/>
                <w:sz w:val="24"/>
              </w:rPr>
              <w:t>/d的主体装置有3列，这3列主体装置每列均设置有脱硫装置和脱水装置。</w:t>
            </w:r>
          </w:p>
          <w:p>
            <w:pPr>
              <w:spacing w:line="240" w:lineRule="auto"/>
              <w:ind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2023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年装置检修期间，对液硫池进行例行检查时，发现第</w:t>
            </w:r>
            <w:r>
              <w:rPr>
                <w:rFonts w:hint="eastAsia" w:cs="TimesNewRomanPSMT" w:asciiTheme="minorEastAsia" w:hAnsiTheme="minorEastAsia" w:eastAsiaTheme="minorEastAsia"/>
                <w:sz w:val="24"/>
              </w:rPr>
              <w:t>Ⅱ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列液硫池脱气内壁的防腐混凝土层出现部分垮塌，致使防腐层后的钢板裸露，出现较严重腐蚀，为保证液硫脱气正常运行，需对</w:t>
            </w:r>
            <w:r>
              <w:rPr>
                <w:rFonts w:hint="eastAsia" w:cs="TimesNewRomanPSMT" w:asciiTheme="minorEastAsia" w:hAnsiTheme="minorEastAsia" w:eastAsiaTheme="minorEastAsia"/>
                <w:sz w:val="24"/>
              </w:rPr>
              <w:t>Ⅱ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列液硫池进行改造。改造内容主要包括更换为液硫脱气罐，增加液硫捕集器，增加一用一备液硫脱气风机引风增压至主燃烧炉</w:t>
            </w:r>
            <w:r>
              <w:rPr>
                <w:rFonts w:cs="Arial" w:asciiTheme="minorEastAsia" w:hAnsiTheme="minorEastAsia" w:eastAsiaTheme="minorEastAsia"/>
                <w:color w:val="000000"/>
                <w:sz w:val="24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3348990" cy="3194685"/>
                  <wp:effectExtent l="0" t="0" r="3810" b="57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8990" cy="3194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4.11.12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4.11.12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453B1B"/>
    <w:rsid w:val="2845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2025-03-13T02:01:00Z</dcterms:created>
  <dc:creator>雷楠</dc:creator>
  <cp:lastModifiedBy>雷楠</cp:lastModifiedBy>
  <dcterms:modified xsi:type="dcterms:W3CDTF">2025-03-13T02:01:11Z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