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重庆南松凯博生物制药有限公司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hint="eastAsia" w:ascii="仿宋" w:hAnsi="仿宋" w:eastAsia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重庆南松凯博生物制药有限公司安全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现状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2025.3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张圣菊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王 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1700000000201129/55090076425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化工工艺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55190209531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化工工艺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1700000000301781/55180193956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55220298705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55210262939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贾名涛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化工机械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55220298750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化工机械专业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55230327662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自动化（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仪表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）专业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55220291726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南松凯博公司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占地面积66055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m2，现有装置及生产规模：150t/a氯喹侧链生产线、200t/a羟基氯喹侧链生产线（含溶剂回收）和100t/a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2-(3-氯丙基）-2,5,5-三甲基－[1,3]-二噁烷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生产线、35t/a环丙基甲基酮生产线、3t/a伏立康唑中间体生产线、470t/a氯代戊酮生产线。2020年5月由于市场原因，伏立康唑中间体停止生产，由于生产成本原因，氯代戊酮停止生产，直接采购氯代戊酮成品。2020年5月，由于疫情需要，建设了抗疫药物硫酸羟氯喹关键原料生产及其配套仓储临时项目，该项目进行了安全生产条件和设施综合分析，2024年5月，委托河南省医药设计院有限公司编制了方案设计，现已停产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，不在本次评价范围内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。</w:t>
            </w:r>
          </w:p>
          <w:p>
            <w:pPr>
              <w:adjustRightInd w:val="0"/>
              <w:snapToGrid w:val="0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现场勘察照片：</w:t>
            </w:r>
          </w:p>
          <w:p>
            <w:pPr>
              <w:adjustRightInd w:val="0"/>
              <w:snapToGrid w:val="0"/>
              <w:ind w:left="0" w:leftChars="0" w:firstLine="0" w:firstLineChars="0"/>
              <w:jc w:val="left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43375" cy="30861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王梅、刘国勇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2024.10.27</w:t>
            </w: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2119F7"/>
    <w:rsid w:val="3B211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  <w:rPr>
      <w:rFonts w:ascii="Times New Roman" w:hAnsi="Times New Roman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2025-03-28T02:13:00Z</dcterms:created>
  <dc:creator>雷楠</dc:creator>
  <cp:lastModifiedBy>雷楠</cp:lastModifiedBy>
  <dcterms:modified xsi:type="dcterms:W3CDTF">2025-03-28T02:13:23Z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