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311"/>
        <w:gridCol w:w="1287"/>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机构名称</w:t>
            </w:r>
          </w:p>
        </w:tc>
        <w:tc>
          <w:tcPr>
            <w:tcW w:w="3936" w:type="dxa"/>
            <w:gridSpan w:val="4"/>
            <w:noWrap w:val="0"/>
            <w:vAlign w:val="center"/>
          </w:tcPr>
          <w:p>
            <w:pPr>
              <w:widowControl/>
              <w:jc w:val="center"/>
              <w:rPr>
                <w:rFonts w:hint="eastAsia" w:cs="仿宋"/>
                <w:color w:val="000000"/>
                <w:szCs w:val="21"/>
              </w:rPr>
            </w:pPr>
            <w:r>
              <w:rPr>
                <w:rFonts w:hint="eastAsia" w:ascii="仿宋" w:hAnsi="仿宋" w:eastAsia="仿宋" w:cs="仿宋"/>
                <w:color w:val="000000"/>
                <w:szCs w:val="21"/>
              </w:rPr>
              <w:t>重庆市安全生产科学研究有限公司</w:t>
            </w:r>
          </w:p>
        </w:tc>
        <w:tc>
          <w:tcPr>
            <w:tcW w:w="1598"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资质证号</w:t>
            </w:r>
          </w:p>
        </w:tc>
        <w:tc>
          <w:tcPr>
            <w:tcW w:w="3038" w:type="dxa"/>
            <w:gridSpan w:val="4"/>
            <w:noWrap w:val="0"/>
            <w:vAlign w:val="center"/>
          </w:tcPr>
          <w:p>
            <w:pPr>
              <w:widowControl/>
              <w:jc w:val="center"/>
              <w:rPr>
                <w:rFonts w:hint="eastAsia" w:cs="仿宋"/>
                <w:spacing w:val="-14"/>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委托单位</w:t>
            </w:r>
          </w:p>
        </w:tc>
        <w:tc>
          <w:tcPr>
            <w:tcW w:w="8572" w:type="dxa"/>
            <w:gridSpan w:val="10"/>
            <w:noWrap w:val="0"/>
            <w:vAlign w:val="center"/>
          </w:tcPr>
          <w:p>
            <w:pPr>
              <w:spacing w:line="276" w:lineRule="auto"/>
              <w:jc w:val="center"/>
              <w:rPr>
                <w:rFonts w:ascii="仿宋" w:hAnsi="仿宋" w:eastAsia="仿宋" w:cs="仿宋"/>
                <w:kern w:val="0"/>
                <w:szCs w:val="21"/>
              </w:rPr>
            </w:pPr>
            <w:r>
              <w:rPr>
                <w:rFonts w:hint="eastAsia" w:ascii="仿宋" w:hAnsi="仿宋" w:eastAsia="仿宋" w:cs="仿宋"/>
                <w:szCs w:val="21"/>
              </w:rPr>
              <w:t>重庆和必顺建材有限公司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项目名称</w:t>
            </w:r>
          </w:p>
        </w:tc>
        <w:tc>
          <w:tcPr>
            <w:tcW w:w="8572" w:type="dxa"/>
            <w:gridSpan w:val="10"/>
            <w:noWrap w:val="0"/>
            <w:vAlign w:val="center"/>
          </w:tcPr>
          <w:p>
            <w:pPr>
              <w:spacing w:line="276" w:lineRule="auto"/>
              <w:jc w:val="center"/>
              <w:rPr>
                <w:rFonts w:ascii="仿宋" w:hAnsi="仿宋" w:eastAsia="仿宋" w:cs="仿宋"/>
                <w:kern w:val="0"/>
                <w:szCs w:val="21"/>
              </w:rPr>
            </w:pPr>
            <w:r>
              <w:rPr>
                <w:rFonts w:hint="eastAsia" w:ascii="仿宋" w:hAnsi="仿宋" w:eastAsia="仿宋" w:cs="仿宋"/>
                <w:szCs w:val="21"/>
              </w:rPr>
              <w:t>重庆和必顺建材有限公司建筑石料用灰岩矿安全设施验收评价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项目类别</w:t>
            </w:r>
          </w:p>
        </w:tc>
        <w:tc>
          <w:tcPr>
            <w:tcW w:w="8572" w:type="dxa"/>
            <w:gridSpan w:val="10"/>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pStyle w:val="2"/>
              <w:spacing w:before="0" w:line="240" w:lineRule="exact"/>
              <w:ind w:left="0"/>
              <w:jc w:val="center"/>
              <w:rPr>
                <w:rFonts w:hint="eastAsia" w:cs="仿宋"/>
                <w:color w:val="000000"/>
                <w:szCs w:val="21"/>
              </w:rPr>
            </w:pPr>
            <w:r>
              <w:rPr>
                <w:rFonts w:hint="eastAsia" w:cs="仿宋"/>
                <w:b/>
                <w:spacing w:val="-14"/>
                <w:sz w:val="21"/>
                <w:szCs w:val="21"/>
                <w:lang w:eastAsia="zh-CN"/>
              </w:rPr>
              <w:t>所属业务类别</w:t>
            </w:r>
          </w:p>
        </w:tc>
        <w:tc>
          <w:tcPr>
            <w:tcW w:w="7895" w:type="dxa"/>
            <w:gridSpan w:val="9"/>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1"/>
            <w:noWrap w:val="0"/>
            <w:vAlign w:val="center"/>
          </w:tcPr>
          <w:p>
            <w:pPr>
              <w:pStyle w:val="2"/>
              <w:spacing w:before="0" w:line="240" w:lineRule="exact"/>
              <w:ind w:left="0"/>
              <w:jc w:val="center"/>
              <w:rPr>
                <w:rFonts w:hint="eastAsia" w:cs="仿宋"/>
                <w:b/>
                <w:color w:val="000000"/>
                <w:szCs w:val="21"/>
              </w:rPr>
            </w:pPr>
            <w:r>
              <w:rPr>
                <w:rFonts w:hint="eastAsia" w:cs="仿宋"/>
                <w:b/>
                <w:spacing w:val="-14"/>
                <w:sz w:val="21"/>
                <w:szCs w:val="21"/>
                <w:lang w:eastAsia="zh-CN"/>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安全评价项目管理</w:t>
            </w:r>
          </w:p>
        </w:tc>
        <w:tc>
          <w:tcPr>
            <w:tcW w:w="2987"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项目组组长</w:t>
            </w:r>
          </w:p>
        </w:tc>
        <w:tc>
          <w:tcPr>
            <w:tcW w:w="2710"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技术负责人</w:t>
            </w:r>
          </w:p>
        </w:tc>
        <w:tc>
          <w:tcPr>
            <w:tcW w:w="2875"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710"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875"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编制过程</w:t>
            </w:r>
          </w:p>
        </w:tc>
        <w:tc>
          <w:tcPr>
            <w:tcW w:w="2174"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报告编制人</w:t>
            </w:r>
          </w:p>
        </w:tc>
        <w:tc>
          <w:tcPr>
            <w:tcW w:w="2073"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报告提交日期</w:t>
            </w:r>
          </w:p>
        </w:tc>
        <w:tc>
          <w:tcPr>
            <w:tcW w:w="2169"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报告审核人</w:t>
            </w:r>
          </w:p>
        </w:tc>
        <w:tc>
          <w:tcPr>
            <w:tcW w:w="2156"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073" w:type="dxa"/>
            <w:gridSpan w:val="3"/>
            <w:noWrap w:val="0"/>
            <w:vAlign w:val="center"/>
          </w:tcPr>
          <w:p>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202</w:t>
            </w:r>
            <w:r>
              <w:rPr>
                <w:rFonts w:ascii="仿宋" w:hAnsi="仿宋" w:eastAsia="仿宋" w:cs="仿宋"/>
                <w:color w:val="000000"/>
                <w:szCs w:val="21"/>
              </w:rPr>
              <w:t>5</w:t>
            </w:r>
            <w:r>
              <w:rPr>
                <w:rFonts w:hint="eastAsia" w:ascii="仿宋" w:hAnsi="仿宋" w:eastAsia="仿宋" w:cs="仿宋"/>
                <w:color w:val="000000"/>
                <w:szCs w:val="21"/>
              </w:rPr>
              <w:t>年</w:t>
            </w:r>
            <w:r>
              <w:rPr>
                <w:rFonts w:ascii="仿宋" w:hAnsi="仿宋" w:eastAsia="仿宋" w:cs="仿宋"/>
                <w:color w:val="000000"/>
                <w:szCs w:val="21"/>
              </w:rPr>
              <w:t>1</w:t>
            </w:r>
            <w:r>
              <w:rPr>
                <w:rFonts w:hint="eastAsia" w:ascii="仿宋" w:hAnsi="仿宋" w:eastAsia="仿宋" w:cs="仿宋"/>
                <w:color w:val="000000"/>
                <w:szCs w:val="21"/>
              </w:rPr>
              <w:t>月</w:t>
            </w:r>
          </w:p>
        </w:tc>
        <w:tc>
          <w:tcPr>
            <w:tcW w:w="2169" w:type="dxa"/>
            <w:gridSpan w:val="3"/>
            <w:noWrap w:val="0"/>
            <w:vAlign w:val="center"/>
          </w:tcPr>
          <w:p>
            <w:pPr>
              <w:spacing w:line="360" w:lineRule="auto"/>
              <w:jc w:val="center"/>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李治友</w:t>
            </w:r>
          </w:p>
        </w:tc>
        <w:tc>
          <w:tcPr>
            <w:tcW w:w="2156" w:type="dxa"/>
            <w:gridSpan w:val="2"/>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姓  名</w:t>
            </w:r>
          </w:p>
        </w:tc>
        <w:tc>
          <w:tcPr>
            <w:tcW w:w="2174" w:type="dxa"/>
            <w:gridSpan w:val="2"/>
            <w:noWrap w:val="0"/>
            <w:vAlign w:val="center"/>
          </w:tcPr>
          <w:p>
            <w:pPr>
              <w:spacing w:line="300" w:lineRule="exact"/>
              <w:jc w:val="center"/>
              <w:rPr>
                <w:rFonts w:hint="eastAsia" w:ascii="仿宋" w:hAnsi="仿宋" w:eastAsia="仿宋" w:cs="仿宋"/>
                <w:b/>
                <w:spacing w:val="-14"/>
                <w:kern w:val="0"/>
                <w:szCs w:val="21"/>
              </w:rPr>
            </w:pPr>
            <w:r>
              <w:rPr>
                <w:rFonts w:hint="eastAsia" w:ascii="仿宋" w:hAnsi="仿宋" w:eastAsia="仿宋" w:cs="仿宋"/>
                <w:b/>
                <w:spacing w:val="-14"/>
                <w:kern w:val="0"/>
                <w:szCs w:val="21"/>
              </w:rPr>
              <w:t>认定专业</w:t>
            </w:r>
          </w:p>
        </w:tc>
        <w:tc>
          <w:tcPr>
            <w:tcW w:w="2073" w:type="dxa"/>
            <w:gridSpan w:val="3"/>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3"/>
            <w:noWrap w:val="0"/>
            <w:vAlign w:val="center"/>
          </w:tcPr>
          <w:p>
            <w:pPr>
              <w:jc w:val="center"/>
              <w:rPr>
                <w:rFonts w:ascii="仿宋" w:hAnsi="仿宋" w:eastAsia="仿宋" w:cs="仿宋"/>
                <w:color w:val="000000"/>
                <w:szCs w:val="21"/>
              </w:rPr>
            </w:pPr>
            <w:r>
              <w:rPr>
                <w:rFonts w:ascii="仿宋" w:hAnsi="仿宋" w:eastAsia="仿宋" w:cs="仿宋"/>
                <w:color w:val="000000"/>
                <w:szCs w:val="21"/>
              </w:rPr>
              <w:t>026317</w:t>
            </w:r>
            <w:r>
              <w:rPr>
                <w:rFonts w:hint="eastAsia" w:ascii="仿宋" w:hAnsi="仿宋" w:eastAsia="仿宋" w:cs="仿宋"/>
                <w:color w:val="000000"/>
                <w:szCs w:val="21"/>
              </w:rPr>
              <w:t>/S011053000110191001247</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037350/S011053000110193002461</w:t>
            </w:r>
          </w:p>
        </w:tc>
        <w:tc>
          <w:tcPr>
            <w:tcW w:w="2662" w:type="dxa"/>
            <w:gridSpan w:val="4"/>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3"/>
            <w:noWrap w:val="0"/>
            <w:vAlign w:val="center"/>
          </w:tcPr>
          <w:p>
            <w:pPr>
              <w:jc w:val="center"/>
              <w:rPr>
                <w:rFonts w:ascii="仿宋" w:hAnsi="仿宋" w:eastAsia="仿宋" w:cs="仿宋"/>
                <w:color w:val="000000"/>
                <w:szCs w:val="21"/>
              </w:rPr>
            </w:pPr>
            <w:r>
              <w:rPr>
                <w:rFonts w:ascii="仿宋" w:hAnsi="仿宋" w:eastAsia="仿宋" w:cs="仿宋"/>
                <w:color w:val="000000"/>
                <w:szCs w:val="21"/>
              </w:rPr>
              <w:t>033483</w:t>
            </w:r>
          </w:p>
          <w:p>
            <w:pPr>
              <w:jc w:val="center"/>
              <w:rPr>
                <w:rFonts w:ascii="仿宋" w:hAnsi="仿宋" w:eastAsia="仿宋" w:cs="仿宋"/>
                <w:color w:val="000000"/>
                <w:szCs w:val="21"/>
              </w:rPr>
            </w:pPr>
            <w:r>
              <w:rPr>
                <w:rFonts w:hint="eastAsia" w:ascii="仿宋" w:hAnsi="仿宋" w:eastAsia="仿宋" w:cs="仿宋"/>
                <w:color w:val="000000"/>
                <w:szCs w:val="21"/>
              </w:rPr>
              <w:t>1800000000301234</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3"/>
            <w:noWrap w:val="0"/>
            <w:vAlign w:val="center"/>
          </w:tcPr>
          <w:p>
            <w:pPr>
              <w:jc w:val="center"/>
              <w:rPr>
                <w:rFonts w:ascii="仿宋" w:hAnsi="仿宋" w:eastAsia="仿宋" w:cs="仿宋"/>
                <w:color w:val="000000"/>
                <w:szCs w:val="21"/>
              </w:rPr>
            </w:pPr>
            <w:r>
              <w:rPr>
                <w:rFonts w:ascii="仿宋" w:hAnsi="仿宋" w:eastAsia="仿宋" w:cs="仿宋"/>
                <w:color w:val="000000"/>
                <w:szCs w:val="21"/>
              </w:rPr>
              <w:t>037349</w:t>
            </w:r>
            <w:r>
              <w:rPr>
                <w:rFonts w:hint="eastAsia" w:ascii="仿宋" w:hAnsi="仿宋" w:eastAsia="仿宋" w:cs="仿宋"/>
                <w:color w:val="000000"/>
                <w:szCs w:val="21"/>
              </w:rPr>
              <w:t>/S011053000110193002453</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019246</w:t>
            </w:r>
          </w:p>
          <w:p>
            <w:pPr>
              <w:jc w:val="center"/>
              <w:rPr>
                <w:rFonts w:ascii="仿宋" w:hAnsi="仿宋" w:eastAsia="仿宋" w:cs="仿宋"/>
                <w:color w:val="000000"/>
                <w:szCs w:val="21"/>
              </w:rPr>
            </w:pPr>
            <w:r>
              <w:rPr>
                <w:rFonts w:hint="eastAsia" w:ascii="仿宋" w:hAnsi="仿宋" w:eastAsia="仿宋" w:cs="仿宋"/>
                <w:color w:val="000000"/>
                <w:szCs w:val="21"/>
              </w:rPr>
              <w:t>1100000000301652</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3"/>
            <w:noWrap w:val="0"/>
            <w:vAlign w:val="center"/>
          </w:tcPr>
          <w:p>
            <w:pPr>
              <w:jc w:val="center"/>
              <w:rPr>
                <w:rFonts w:ascii="仿宋" w:hAnsi="仿宋" w:eastAsia="仿宋" w:cs="仿宋"/>
                <w:color w:val="000000"/>
                <w:szCs w:val="21"/>
              </w:rPr>
            </w:pPr>
            <w:r>
              <w:rPr>
                <w:rFonts w:ascii="仿宋" w:hAnsi="仿宋" w:eastAsia="仿宋" w:cs="仿宋"/>
                <w:color w:val="000000"/>
                <w:szCs w:val="21"/>
              </w:rPr>
              <w:t>023846</w:t>
            </w:r>
          </w:p>
          <w:p>
            <w:pPr>
              <w:jc w:val="center"/>
              <w:rPr>
                <w:rFonts w:ascii="仿宋" w:hAnsi="仿宋" w:eastAsia="仿宋" w:cs="仿宋"/>
                <w:color w:val="000000"/>
                <w:szCs w:val="21"/>
              </w:rPr>
            </w:pPr>
            <w:r>
              <w:rPr>
                <w:rFonts w:hint="eastAsia" w:ascii="仿宋" w:hAnsi="仿宋" w:eastAsia="仿宋" w:cs="仿宋"/>
                <w:color w:val="000000"/>
                <w:szCs w:val="21"/>
              </w:rPr>
              <w:t>1500000000100173</w:t>
            </w:r>
          </w:p>
        </w:tc>
        <w:tc>
          <w:tcPr>
            <w:tcW w:w="2662" w:type="dxa"/>
            <w:gridSpan w:val="4"/>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033517</w:t>
            </w:r>
          </w:p>
          <w:p>
            <w:pPr>
              <w:jc w:val="center"/>
              <w:rPr>
                <w:rFonts w:ascii="仿宋" w:hAnsi="仿宋" w:eastAsia="仿宋" w:cs="仿宋"/>
                <w:color w:val="000000"/>
                <w:szCs w:val="21"/>
              </w:rPr>
            </w:pPr>
            <w:r>
              <w:rPr>
                <w:rFonts w:hint="eastAsia" w:ascii="仿宋" w:hAnsi="仿宋" w:eastAsia="仿宋" w:cs="仿宋"/>
                <w:color w:val="000000"/>
                <w:szCs w:val="21"/>
              </w:rPr>
              <w:t>1800000000301246</w:t>
            </w:r>
          </w:p>
        </w:tc>
        <w:tc>
          <w:tcPr>
            <w:tcW w:w="2662" w:type="dxa"/>
            <w:gridSpan w:val="4"/>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r>
              <w:rPr>
                <w:rFonts w:ascii="仿宋" w:hAnsi="仿宋" w:eastAsia="仿宋" w:cs="仿宋"/>
                <w:color w:val="000000"/>
                <w:szCs w:val="21"/>
              </w:rPr>
              <w:t>0800000000103084</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019237/S011053000110201000802</w:t>
            </w:r>
          </w:p>
        </w:tc>
        <w:tc>
          <w:tcPr>
            <w:tcW w:w="2662"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bl>
    <w:p>
      <w:r>
        <w:br w:type="page"/>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1837"/>
        <w:gridCol w:w="2371"/>
        <w:gridCol w:w="2023"/>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9"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4"/>
            <w:noWrap w:val="0"/>
            <w:vAlign w:val="top"/>
          </w:tcPr>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重庆和必顺建材有限公司成立于2019年07月09日，统一社会信用代码91500117MA60F88G3C，经济类型为有限责任公司（法人独资），法定代表人牟锐，经营范围石灰岩露天开采、碎石加工、销售，营业期限为2019年07月09日至永久。</w:t>
            </w:r>
          </w:p>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重庆和必顺建材有限公司建筑石料用灰岩矿采矿许可证号C5001172019107150148955，生产能力100</w:t>
            </w:r>
            <w:r>
              <w:rPr>
                <w:rFonts w:hint="eastAsia" w:ascii="仿宋" w:hAnsi="仿宋" w:eastAsia="仿宋" w:cs="仿宋"/>
                <w:szCs w:val="21"/>
              </w:rPr>
              <w:t>万</w:t>
            </w:r>
            <w:r>
              <w:rPr>
                <w:rFonts w:ascii="仿宋" w:hAnsi="仿宋" w:eastAsia="仿宋" w:cs="仿宋"/>
                <w:szCs w:val="21"/>
              </w:rPr>
              <w:t>t/a，有效期限自2021年5月24至2041年5月23日；安全生产许可证编号：渝）FM安许证字〔20</w:t>
            </w:r>
            <w:r>
              <w:rPr>
                <w:rFonts w:hint="eastAsia" w:ascii="仿宋" w:hAnsi="仿宋" w:eastAsia="仿宋" w:cs="仿宋"/>
                <w:szCs w:val="21"/>
              </w:rPr>
              <w:t>23</w:t>
            </w:r>
            <w:r>
              <w:rPr>
                <w:rFonts w:ascii="仿宋" w:hAnsi="仿宋" w:eastAsia="仿宋" w:cs="仿宋"/>
                <w:szCs w:val="21"/>
              </w:rPr>
              <w:t>〕</w:t>
            </w:r>
            <w:r>
              <w:rPr>
                <w:rFonts w:hint="eastAsia" w:ascii="仿宋" w:hAnsi="仿宋" w:eastAsia="仿宋" w:cs="仿宋"/>
                <w:szCs w:val="21"/>
              </w:rPr>
              <w:t>合川延170122</w:t>
            </w:r>
            <w:r>
              <w:rPr>
                <w:rFonts w:ascii="仿宋" w:hAnsi="仿宋" w:eastAsia="仿宋" w:cs="仿宋"/>
                <w:szCs w:val="21"/>
              </w:rPr>
              <w:t>号，有效期20</w:t>
            </w:r>
            <w:r>
              <w:rPr>
                <w:rFonts w:hint="eastAsia" w:ascii="仿宋" w:hAnsi="仿宋" w:eastAsia="仿宋" w:cs="仿宋"/>
                <w:szCs w:val="21"/>
              </w:rPr>
              <w:t>23</w:t>
            </w:r>
            <w:r>
              <w:rPr>
                <w:rFonts w:ascii="仿宋" w:hAnsi="仿宋" w:eastAsia="仿宋" w:cs="仿宋"/>
                <w:szCs w:val="21"/>
              </w:rPr>
              <w:t>年</w:t>
            </w:r>
            <w:r>
              <w:rPr>
                <w:rFonts w:hint="eastAsia" w:ascii="仿宋" w:hAnsi="仿宋" w:eastAsia="仿宋" w:cs="仿宋"/>
                <w:szCs w:val="21"/>
              </w:rPr>
              <w:t>4</w:t>
            </w:r>
            <w:r>
              <w:rPr>
                <w:rFonts w:ascii="仿宋" w:hAnsi="仿宋" w:eastAsia="仿宋" w:cs="仿宋"/>
                <w:szCs w:val="21"/>
              </w:rPr>
              <w:t>月</w:t>
            </w:r>
            <w:r>
              <w:rPr>
                <w:rFonts w:hint="eastAsia" w:ascii="仿宋" w:hAnsi="仿宋" w:eastAsia="仿宋" w:cs="仿宋"/>
                <w:szCs w:val="21"/>
              </w:rPr>
              <w:t>24</w:t>
            </w:r>
            <w:r>
              <w:rPr>
                <w:rFonts w:ascii="仿宋" w:hAnsi="仿宋" w:eastAsia="仿宋" w:cs="仿宋"/>
                <w:szCs w:val="21"/>
              </w:rPr>
              <w:t>日至202</w:t>
            </w:r>
            <w:r>
              <w:rPr>
                <w:rFonts w:hint="eastAsia" w:ascii="仿宋" w:hAnsi="仿宋" w:eastAsia="仿宋" w:cs="仿宋"/>
                <w:szCs w:val="21"/>
              </w:rPr>
              <w:t>6</w:t>
            </w:r>
            <w:r>
              <w:rPr>
                <w:rFonts w:ascii="仿宋" w:hAnsi="仿宋" w:eastAsia="仿宋" w:cs="仿宋"/>
                <w:szCs w:val="21"/>
              </w:rPr>
              <w:t>年</w:t>
            </w:r>
            <w:r>
              <w:rPr>
                <w:rFonts w:hint="eastAsia" w:ascii="仿宋" w:hAnsi="仿宋" w:eastAsia="仿宋" w:cs="仿宋"/>
                <w:szCs w:val="21"/>
              </w:rPr>
              <w:t>4</w:t>
            </w:r>
            <w:r>
              <w:rPr>
                <w:rFonts w:ascii="仿宋" w:hAnsi="仿宋" w:eastAsia="仿宋" w:cs="仿宋"/>
                <w:szCs w:val="21"/>
              </w:rPr>
              <w:t>月</w:t>
            </w:r>
            <w:r>
              <w:rPr>
                <w:rFonts w:hint="eastAsia" w:ascii="仿宋" w:hAnsi="仿宋" w:eastAsia="仿宋" w:cs="仿宋"/>
                <w:szCs w:val="21"/>
              </w:rPr>
              <w:t>23</w:t>
            </w:r>
            <w:r>
              <w:rPr>
                <w:rFonts w:ascii="仿宋" w:hAnsi="仿宋" w:eastAsia="仿宋" w:cs="仿宋"/>
                <w:szCs w:val="21"/>
              </w:rPr>
              <w:t>日</w:t>
            </w:r>
            <w:r>
              <w:rPr>
                <w:rFonts w:hint="eastAsia" w:ascii="仿宋" w:hAnsi="仿宋" w:eastAsia="仿宋" w:cs="仿宋"/>
                <w:szCs w:val="21"/>
              </w:rPr>
              <w:t>。</w:t>
            </w:r>
          </w:p>
          <w:p>
            <w:pPr>
              <w:adjustRightInd w:val="0"/>
              <w:snapToGrid w:val="0"/>
              <w:spacing w:line="276" w:lineRule="auto"/>
              <w:ind w:left="67" w:leftChars="32" w:right="107" w:rightChars="51" w:firstLine="420" w:firstLineChars="200"/>
              <w:rPr>
                <w:rFonts w:ascii="仿宋" w:hAnsi="仿宋" w:eastAsia="仿宋" w:cs="仿宋"/>
                <w:szCs w:val="21"/>
              </w:rPr>
            </w:pPr>
            <w:r>
              <w:rPr>
                <w:rFonts w:ascii="仿宋" w:hAnsi="仿宋" w:eastAsia="仿宋" w:cs="仿宋"/>
                <w:szCs w:val="21"/>
              </w:rPr>
              <w:t>202</w:t>
            </w:r>
            <w:r>
              <w:rPr>
                <w:rFonts w:hint="eastAsia" w:ascii="仿宋" w:hAnsi="仿宋" w:eastAsia="仿宋" w:cs="仿宋"/>
                <w:szCs w:val="21"/>
              </w:rPr>
              <w:t>2</w:t>
            </w:r>
            <w:r>
              <w:rPr>
                <w:rFonts w:ascii="仿宋" w:hAnsi="仿宋" w:eastAsia="仿宋" w:cs="仿宋"/>
                <w:szCs w:val="21"/>
              </w:rPr>
              <w:t>年</w:t>
            </w:r>
            <w:r>
              <w:rPr>
                <w:rFonts w:hint="eastAsia" w:ascii="仿宋" w:hAnsi="仿宋" w:eastAsia="仿宋" w:cs="仿宋"/>
                <w:szCs w:val="21"/>
              </w:rPr>
              <w:t>7</w:t>
            </w:r>
            <w:r>
              <w:rPr>
                <w:rFonts w:ascii="仿宋" w:hAnsi="仿宋" w:eastAsia="仿宋" w:cs="仿宋"/>
                <w:szCs w:val="21"/>
              </w:rPr>
              <w:t>月，企业按</w:t>
            </w:r>
            <w:r>
              <w:rPr>
                <w:rFonts w:hint="eastAsia" w:ascii="仿宋" w:hAnsi="仿宋" w:eastAsia="仿宋" w:cs="仿宋"/>
                <w:szCs w:val="21"/>
              </w:rPr>
              <w:t>改</w:t>
            </w:r>
            <w:r>
              <w:rPr>
                <w:rFonts w:ascii="仿宋" w:hAnsi="仿宋" w:eastAsia="仿宋" w:cs="仿宋"/>
                <w:szCs w:val="21"/>
              </w:rPr>
              <w:t>建性质履行了建设项目安全设施“三同时”程序，</w:t>
            </w:r>
            <w:r>
              <w:rPr>
                <w:rFonts w:hint="eastAsia" w:ascii="仿宋" w:hAnsi="仿宋" w:eastAsia="仿宋" w:cs="仿宋"/>
                <w:szCs w:val="21"/>
              </w:rPr>
              <w:t>委托</w:t>
            </w:r>
            <w:r>
              <w:rPr>
                <w:rFonts w:ascii="仿宋" w:hAnsi="仿宋" w:eastAsia="仿宋" w:cs="仿宋"/>
                <w:szCs w:val="21"/>
              </w:rPr>
              <w:t>重庆市安全生产科学研究有限公司</w:t>
            </w:r>
            <w:r>
              <w:rPr>
                <w:rFonts w:hint="eastAsia" w:ascii="仿宋" w:hAnsi="仿宋" w:eastAsia="仿宋" w:cs="仿宋"/>
                <w:szCs w:val="21"/>
              </w:rPr>
              <w:t>编制了</w:t>
            </w:r>
            <w:r>
              <w:rPr>
                <w:rFonts w:ascii="仿宋" w:hAnsi="仿宋" w:eastAsia="仿宋" w:cs="仿宋"/>
                <w:szCs w:val="21"/>
              </w:rPr>
              <w:t>《重庆和必顺建材有限公司建筑石料用灰岩矿（改建）安全预评价报告》；202</w:t>
            </w:r>
            <w:r>
              <w:rPr>
                <w:rFonts w:hint="eastAsia" w:ascii="仿宋" w:hAnsi="仿宋" w:eastAsia="仿宋" w:cs="仿宋"/>
                <w:szCs w:val="21"/>
              </w:rPr>
              <w:t>2</w:t>
            </w:r>
            <w:r>
              <w:rPr>
                <w:rFonts w:ascii="仿宋" w:hAnsi="仿宋" w:eastAsia="仿宋" w:cs="仿宋"/>
                <w:szCs w:val="21"/>
              </w:rPr>
              <w:t>年</w:t>
            </w:r>
            <w:r>
              <w:rPr>
                <w:rFonts w:hint="eastAsia" w:ascii="仿宋" w:hAnsi="仿宋" w:eastAsia="仿宋" w:cs="仿宋"/>
                <w:szCs w:val="21"/>
              </w:rPr>
              <w:t>12</w:t>
            </w:r>
            <w:r>
              <w:rPr>
                <w:rFonts w:ascii="仿宋" w:hAnsi="仿宋" w:eastAsia="仿宋" w:cs="仿宋"/>
                <w:szCs w:val="21"/>
              </w:rPr>
              <w:t>月，企业委托重庆道尔工程技术有限公司编制提交了《重庆和必顺建材有限公司建筑石料用灰岩矿（</w:t>
            </w:r>
            <w:r>
              <w:rPr>
                <w:rFonts w:hint="eastAsia" w:ascii="仿宋" w:hAnsi="仿宋" w:eastAsia="仿宋" w:cs="仿宋"/>
                <w:szCs w:val="21"/>
              </w:rPr>
              <w:t>改</w:t>
            </w:r>
            <w:r>
              <w:rPr>
                <w:rFonts w:ascii="仿宋" w:hAnsi="仿宋" w:eastAsia="仿宋" w:cs="仿宋"/>
                <w:szCs w:val="21"/>
              </w:rPr>
              <w:t>建）安全设施设计》；20</w:t>
            </w:r>
            <w:r>
              <w:rPr>
                <w:rFonts w:hint="eastAsia" w:ascii="仿宋" w:hAnsi="仿宋" w:eastAsia="仿宋" w:cs="仿宋"/>
                <w:szCs w:val="21"/>
              </w:rPr>
              <w:t>23</w:t>
            </w:r>
            <w:r>
              <w:rPr>
                <w:rFonts w:ascii="仿宋" w:hAnsi="仿宋" w:eastAsia="仿宋" w:cs="仿宋"/>
                <w:szCs w:val="21"/>
              </w:rPr>
              <w:t>年</w:t>
            </w:r>
            <w:r>
              <w:rPr>
                <w:rFonts w:hint="eastAsia" w:ascii="仿宋" w:hAnsi="仿宋" w:eastAsia="仿宋" w:cs="仿宋"/>
                <w:szCs w:val="21"/>
              </w:rPr>
              <w:t>3</w:t>
            </w:r>
            <w:r>
              <w:rPr>
                <w:rFonts w:ascii="仿宋" w:hAnsi="仿宋" w:eastAsia="仿宋" w:cs="仿宋"/>
                <w:szCs w:val="21"/>
              </w:rPr>
              <w:t>月，企业委托湖南荣泰安全环保技术咨询有限公司编制提交了《重庆和必顺建材有限公司</w:t>
            </w:r>
            <w:r>
              <w:rPr>
                <w:rFonts w:hint="eastAsia" w:ascii="仿宋" w:hAnsi="仿宋" w:eastAsia="仿宋" w:cs="仿宋"/>
                <w:szCs w:val="21"/>
              </w:rPr>
              <w:t>建筑石料用灰岩矿</w:t>
            </w:r>
            <w:r>
              <w:rPr>
                <w:rFonts w:ascii="仿宋" w:hAnsi="仿宋" w:eastAsia="仿宋" w:cs="仿宋"/>
                <w:szCs w:val="21"/>
              </w:rPr>
              <w:t>（改建）一采区安全设施验收评价报告》</w:t>
            </w:r>
            <w:r>
              <w:rPr>
                <w:rFonts w:hint="eastAsia" w:ascii="仿宋" w:hAnsi="仿宋" w:eastAsia="仿宋" w:cs="仿宋"/>
                <w:szCs w:val="21"/>
              </w:rPr>
              <w:t>。2024年9月，企业因排土场的位置发生变化</w:t>
            </w:r>
            <w:r>
              <w:rPr>
                <w:rFonts w:ascii="仿宋" w:hAnsi="仿宋" w:eastAsia="仿宋" w:cs="仿宋"/>
                <w:szCs w:val="21"/>
              </w:rPr>
              <w:t>委托重庆道尔工程技术有限公司编制提交了《重庆和必顺建材有限公司建筑石料用灰岩矿安全设施重大变更设计》，取得了重庆市应急管理局设计审查批复（渝应急非煤复〔202</w:t>
            </w:r>
            <w:r>
              <w:rPr>
                <w:rFonts w:hint="eastAsia" w:ascii="仿宋" w:hAnsi="仿宋" w:eastAsia="仿宋" w:cs="仿宋"/>
                <w:szCs w:val="21"/>
              </w:rPr>
              <w:t>4</w:t>
            </w:r>
            <w:r>
              <w:rPr>
                <w:rFonts w:ascii="仿宋" w:hAnsi="仿宋" w:eastAsia="仿宋" w:cs="仿宋"/>
                <w:szCs w:val="21"/>
              </w:rPr>
              <w:t>〕</w:t>
            </w:r>
            <w:r>
              <w:rPr>
                <w:rFonts w:hint="eastAsia" w:ascii="仿宋" w:hAnsi="仿宋" w:eastAsia="仿宋" w:cs="仿宋"/>
                <w:szCs w:val="21"/>
              </w:rPr>
              <w:t>52</w:t>
            </w:r>
            <w:r>
              <w:rPr>
                <w:rFonts w:ascii="仿宋" w:hAnsi="仿宋" w:eastAsia="仿宋" w:cs="仿宋"/>
                <w:szCs w:val="21"/>
              </w:rPr>
              <w:t>号）</w:t>
            </w:r>
            <w:r>
              <w:rPr>
                <w:rFonts w:hint="eastAsia" w:ascii="仿宋" w:hAnsi="仿宋" w:eastAsia="仿宋" w:cs="仿宋"/>
                <w:szCs w:val="21"/>
              </w:rPr>
              <w:t>，随后矿山在取得其他相关许可后开始进行施工建设。</w:t>
            </w:r>
            <w:r>
              <w:rPr>
                <w:rFonts w:ascii="仿宋" w:hAnsi="仿宋" w:eastAsia="仿宋" w:cs="仿宋"/>
                <w:szCs w:val="21"/>
              </w:rPr>
              <w:t>截止</w:t>
            </w:r>
            <w:r>
              <w:rPr>
                <w:rFonts w:hint="eastAsia" w:ascii="仿宋" w:hAnsi="仿宋" w:eastAsia="仿宋" w:cs="仿宋"/>
                <w:szCs w:val="21"/>
              </w:rPr>
              <w:t>2024年12月初</w:t>
            </w:r>
            <w:r>
              <w:rPr>
                <w:rFonts w:ascii="仿宋" w:hAnsi="仿宋" w:eastAsia="仿宋" w:cs="仿宋"/>
                <w:szCs w:val="21"/>
              </w:rPr>
              <w:t>，重庆和必顺建材有限公司按设计要求完成了矿山主体工程及安全设施建设，</w:t>
            </w:r>
            <w:r>
              <w:rPr>
                <w:rFonts w:hint="eastAsia" w:ascii="仿宋" w:hAnsi="仿宋" w:eastAsia="仿宋" w:cs="仿宋"/>
                <w:szCs w:val="21"/>
              </w:rPr>
              <w:t>各系统运转正常，安全管理制度执行良好，</w:t>
            </w:r>
            <w:r>
              <w:rPr>
                <w:rFonts w:ascii="仿宋" w:hAnsi="仿宋" w:eastAsia="仿宋" w:cs="仿宋"/>
                <w:szCs w:val="21"/>
              </w:rPr>
              <w:t>已基本具备安全设施验收条件。</w:t>
            </w:r>
          </w:p>
          <w:p>
            <w:pPr>
              <w:pStyle w:val="2"/>
              <w:rPr>
                <w:rFonts w:hint="eastAsia"/>
                <w:lang w:eastAsia="zh-CN"/>
              </w:rPr>
            </w:pPr>
            <w:r>
              <w:drawing>
                <wp:inline distT="0" distB="0" distL="114300" distR="114300">
                  <wp:extent cx="4442460" cy="3312160"/>
                  <wp:effectExtent l="0" t="0" r="152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442460" cy="33121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1837"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371"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023"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341"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1837"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371" w:type="dxa"/>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12</w:t>
            </w:r>
            <w:r>
              <w:rPr>
                <w:rFonts w:hint="eastAsia" w:cs="仿宋"/>
                <w:spacing w:val="-14"/>
                <w:sz w:val="21"/>
                <w:szCs w:val="21"/>
                <w:lang w:eastAsia="zh-CN"/>
              </w:rPr>
              <w:t>月1</w:t>
            </w:r>
            <w:r>
              <w:rPr>
                <w:rFonts w:cs="仿宋"/>
                <w:spacing w:val="-14"/>
                <w:sz w:val="21"/>
                <w:szCs w:val="21"/>
                <w:lang w:eastAsia="zh-CN"/>
              </w:rPr>
              <w:t>0</w:t>
            </w:r>
            <w:r>
              <w:rPr>
                <w:rFonts w:hint="eastAsia" w:cs="仿宋"/>
                <w:spacing w:val="-14"/>
                <w:sz w:val="21"/>
                <w:szCs w:val="21"/>
                <w:lang w:eastAsia="zh-CN"/>
              </w:rPr>
              <w:t>日</w:t>
            </w:r>
          </w:p>
        </w:tc>
        <w:tc>
          <w:tcPr>
            <w:tcW w:w="2023" w:type="dxa"/>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341"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1837" w:type="dxa"/>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刘陶</w:t>
            </w:r>
          </w:p>
        </w:tc>
        <w:tc>
          <w:tcPr>
            <w:tcW w:w="2371" w:type="dxa"/>
            <w:noWrap w:val="0"/>
            <w:vAlign w:val="center"/>
          </w:tcPr>
          <w:p>
            <w:pPr>
              <w:spacing w:line="300" w:lineRule="exact"/>
              <w:jc w:val="center"/>
              <w:rPr>
                <w:rFonts w:hint="eastAsia" w:ascii="仿宋" w:hAnsi="仿宋" w:eastAsia="仿宋" w:cs="仿宋"/>
                <w:spacing w:val="-14"/>
                <w:szCs w:val="21"/>
              </w:rPr>
            </w:pPr>
            <w:r>
              <w:rPr>
                <w:rFonts w:hint="eastAsia" w:ascii="仿宋" w:hAnsi="仿宋" w:eastAsia="仿宋" w:cs="仿宋"/>
                <w:spacing w:val="-14"/>
                <w:szCs w:val="21"/>
              </w:rPr>
              <w:t>2024年</w:t>
            </w:r>
            <w:r>
              <w:rPr>
                <w:rFonts w:ascii="仿宋" w:hAnsi="仿宋" w:eastAsia="仿宋" w:cs="仿宋"/>
                <w:spacing w:val="-14"/>
                <w:szCs w:val="21"/>
              </w:rPr>
              <w:t>12</w:t>
            </w:r>
            <w:r>
              <w:rPr>
                <w:rFonts w:hint="eastAsia" w:ascii="仿宋" w:hAnsi="仿宋" w:eastAsia="仿宋" w:cs="仿宋"/>
                <w:spacing w:val="-14"/>
                <w:szCs w:val="21"/>
              </w:rPr>
              <w:t>月1</w:t>
            </w:r>
            <w:r>
              <w:rPr>
                <w:rFonts w:ascii="仿宋" w:hAnsi="仿宋" w:eastAsia="仿宋" w:cs="仿宋"/>
                <w:spacing w:val="-14"/>
                <w:szCs w:val="21"/>
              </w:rPr>
              <w:t>0</w:t>
            </w:r>
            <w:r>
              <w:rPr>
                <w:rFonts w:hint="eastAsia" w:ascii="仿宋" w:hAnsi="仿宋" w:eastAsia="仿宋" w:cs="仿宋"/>
                <w:spacing w:val="-14"/>
                <w:szCs w:val="21"/>
              </w:rPr>
              <w:t>日</w:t>
            </w:r>
          </w:p>
        </w:tc>
        <w:tc>
          <w:tcPr>
            <w:tcW w:w="2023" w:type="dxa"/>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341"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A665C7"/>
    <w:rsid w:val="3DA665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2025-03-05T02:12:00Z</dcterms:created>
  <dc:creator>雷楠</dc:creator>
  <cp:lastModifiedBy>雷楠</cp:lastModifiedBy>
  <dcterms:modified xsi:type="dcterms:W3CDTF">2025-03-05T02:12:38Z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