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rFonts w:ascii="宋体" w:hAnsi="宋体"/>
          <w:sz w:val="24"/>
          <w:szCs w:val="24"/>
        </w:rPr>
      </w:pPr>
      <w:r>
        <w:rPr>
          <w:rFonts w:hint="eastAsia" w:ascii="仿宋" w:hAnsi="仿宋" w:eastAsia="仿宋"/>
          <w:b/>
          <w:sz w:val="24"/>
          <w:szCs w:val="24"/>
        </w:rPr>
        <w:t>编号:</w:t>
      </w:r>
      <w:r>
        <w:rPr>
          <w:rFonts w:ascii="仿宋" w:hAnsi="仿宋" w:eastAsia="仿宋"/>
          <w:b/>
          <w:sz w:val="24"/>
          <w:szCs w:val="24"/>
        </w:rPr>
        <w:t>(</w:t>
      </w:r>
      <w:r>
        <w:rPr>
          <w:rFonts w:hint="eastAsia" w:ascii="仿宋" w:hAnsi="仿宋" w:eastAsia="仿宋"/>
          <w:b/>
          <w:sz w:val="24"/>
          <w:szCs w:val="24"/>
        </w:rPr>
        <w:t>CQAK-GK-05-06</w:t>
      </w:r>
      <w:r>
        <w:rPr>
          <w:rFonts w:ascii="仿宋" w:hAnsi="仿宋" w:eastAsia="仿宋"/>
          <w:b/>
          <w:sz w:val="24"/>
          <w:szCs w:val="24"/>
        </w:rPr>
        <w:t>)</w:t>
      </w:r>
    </w:p>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5"/>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6"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陇南永安爆破工程服务有限公司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3"/>
            <w:vAlign w:val="center"/>
          </w:tcPr>
          <w:p>
            <w:pPr>
              <w:spacing w:line="500" w:lineRule="exact"/>
              <w:jc w:val="center"/>
              <w:rPr>
                <w:rFonts w:ascii="仿宋" w:hAnsi="仿宋" w:eastAsia="仿宋"/>
                <w:bCs/>
                <w:szCs w:val="21"/>
              </w:rPr>
            </w:pPr>
            <w:r>
              <w:rPr>
                <w:rFonts w:hint="eastAsia" w:ascii="仿宋" w:hAnsi="仿宋" w:eastAsia="仿宋"/>
                <w:szCs w:val="21"/>
              </w:rPr>
              <w:t>陇南永安爆破工程服务有限公司民用爆炸物品储存库安全现状评价报告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 xml:space="preserve">□预评价   </w:t>
            </w:r>
            <w:r>
              <w:rPr>
                <w:rFonts w:ascii="Segoe UI Symbol" w:hAnsi="Segoe UI Symbol" w:eastAsia="仿宋" w:cs="Segoe UI Symbol"/>
                <w:szCs w:val="21"/>
              </w:rPr>
              <w:t>☑</w:t>
            </w:r>
            <w:r>
              <w:rPr>
                <w:rFonts w:hint="eastAsia" w:ascii="仿宋" w:hAnsi="仿宋" w:eastAsia="仿宋"/>
                <w:szCs w:val="21"/>
              </w:rPr>
              <w:t>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民爆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7"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szCs w:val="21"/>
              </w:rPr>
            </w:pPr>
          </w:p>
        </w:tc>
        <w:tc>
          <w:tcPr>
            <w:tcW w:w="2987" w:type="dxa"/>
            <w:gridSpan w:val="4"/>
            <w:vAlign w:val="center"/>
          </w:tcPr>
          <w:p>
            <w:pPr>
              <w:spacing w:line="500" w:lineRule="exact"/>
              <w:jc w:val="center"/>
              <w:rPr>
                <w:rFonts w:ascii="仿宋" w:hAnsi="仿宋" w:eastAsia="仿宋"/>
                <w:szCs w:val="21"/>
              </w:rPr>
            </w:pPr>
            <w:r>
              <w:rPr>
                <w:rFonts w:hint="eastAsia" w:ascii="仿宋" w:hAnsi="仿宋" w:eastAsia="仿宋"/>
                <w:szCs w:val="21"/>
              </w:rPr>
              <w:t>白建明</w:t>
            </w:r>
          </w:p>
        </w:tc>
        <w:tc>
          <w:tcPr>
            <w:tcW w:w="2710" w:type="dxa"/>
            <w:gridSpan w:val="6"/>
            <w:vAlign w:val="center"/>
          </w:tcPr>
          <w:p>
            <w:pPr>
              <w:spacing w:line="500" w:lineRule="exact"/>
              <w:jc w:val="center"/>
              <w:rPr>
                <w:rFonts w:ascii="仿宋" w:hAnsi="仿宋" w:eastAsia="仿宋"/>
                <w:szCs w:val="21"/>
              </w:rPr>
            </w:pPr>
            <w:r>
              <w:rPr>
                <w:rFonts w:hint="eastAsia" w:ascii="仿宋" w:hAnsi="仿宋" w:eastAsia="仿宋"/>
                <w:szCs w:val="21"/>
              </w:rPr>
              <w:t>蔡治勇</w:t>
            </w:r>
          </w:p>
        </w:tc>
        <w:tc>
          <w:tcPr>
            <w:tcW w:w="2875" w:type="dxa"/>
            <w:gridSpan w:val="3"/>
            <w:vAlign w:val="center"/>
          </w:tcPr>
          <w:p>
            <w:pPr>
              <w:spacing w:line="500" w:lineRule="exact"/>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4"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3"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9"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b/>
                <w:szCs w:val="21"/>
              </w:rPr>
            </w:pPr>
          </w:p>
        </w:tc>
        <w:tc>
          <w:tcPr>
            <w:tcW w:w="2174" w:type="dxa"/>
            <w:gridSpan w:val="3"/>
            <w:vAlign w:val="center"/>
          </w:tcPr>
          <w:p>
            <w:pPr>
              <w:spacing w:line="500" w:lineRule="exact"/>
              <w:jc w:val="center"/>
              <w:rPr>
                <w:rFonts w:ascii="仿宋" w:hAnsi="仿宋" w:eastAsia="仿宋"/>
                <w:szCs w:val="21"/>
              </w:rPr>
            </w:pPr>
            <w:r>
              <w:rPr>
                <w:rFonts w:hint="eastAsia" w:ascii="仿宋" w:hAnsi="仿宋" w:eastAsia="仿宋"/>
                <w:szCs w:val="21"/>
              </w:rPr>
              <w:t>赵长军</w:t>
            </w:r>
          </w:p>
        </w:tc>
        <w:tc>
          <w:tcPr>
            <w:tcW w:w="2073" w:type="dxa"/>
            <w:gridSpan w:val="4"/>
            <w:vAlign w:val="center"/>
          </w:tcPr>
          <w:p>
            <w:pPr>
              <w:spacing w:line="500" w:lineRule="exact"/>
              <w:jc w:val="center"/>
              <w:rPr>
                <w:rFonts w:ascii="仿宋" w:hAnsi="仿宋" w:eastAsia="仿宋"/>
                <w:szCs w:val="21"/>
              </w:rPr>
            </w:pPr>
            <w:r>
              <w:rPr>
                <w:rFonts w:hint="eastAsia" w:ascii="仿宋" w:hAnsi="仿宋" w:eastAsia="仿宋"/>
                <w:szCs w:val="21"/>
              </w:rPr>
              <w:t>2</w:t>
            </w:r>
            <w:r>
              <w:rPr>
                <w:rFonts w:ascii="仿宋" w:hAnsi="仿宋" w:eastAsia="仿宋"/>
                <w:szCs w:val="21"/>
              </w:rPr>
              <w:t>020.6</w:t>
            </w:r>
          </w:p>
        </w:tc>
        <w:tc>
          <w:tcPr>
            <w:tcW w:w="2169" w:type="dxa"/>
            <w:gridSpan w:val="4"/>
            <w:vAlign w:val="center"/>
          </w:tcPr>
          <w:p>
            <w:pPr>
              <w:spacing w:line="500" w:lineRule="exact"/>
              <w:jc w:val="center"/>
              <w:rPr>
                <w:rFonts w:ascii="仿宋" w:hAnsi="仿宋" w:eastAsia="仿宋"/>
                <w:szCs w:val="21"/>
              </w:rPr>
            </w:pPr>
            <w:r>
              <w:rPr>
                <w:rFonts w:hint="eastAsia" w:ascii="仿宋" w:hAnsi="仿宋" w:eastAsia="仿宋"/>
                <w:szCs w:val="21"/>
              </w:rPr>
              <w:t>蔡治勇</w:t>
            </w:r>
          </w:p>
        </w:tc>
        <w:tc>
          <w:tcPr>
            <w:tcW w:w="2156" w:type="dxa"/>
            <w:gridSpan w:val="2"/>
            <w:vAlign w:val="center"/>
          </w:tcPr>
          <w:p>
            <w:pPr>
              <w:spacing w:line="500" w:lineRule="exact"/>
              <w:jc w:val="center"/>
              <w:rPr>
                <w:rFonts w:ascii="仿宋" w:hAnsi="仿宋" w:eastAsia="仿宋"/>
                <w:szCs w:val="21"/>
              </w:rPr>
            </w:pPr>
            <w:r>
              <w:rPr>
                <w:rFonts w:hint="eastAsia" w:ascii="仿宋" w:hAnsi="仿宋" w:eastAsia="仿宋"/>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1"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2"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白建明</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电气</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170</w:t>
            </w:r>
            <w:r>
              <w:rPr>
                <w:rFonts w:ascii="仿宋" w:hAnsi="仿宋" w:eastAsia="仿宋" w:cs="宋体"/>
                <w:kern w:val="0"/>
                <w:szCs w:val="21"/>
              </w:rPr>
              <w:t>0000000201198</w:t>
            </w:r>
          </w:p>
        </w:tc>
        <w:tc>
          <w:tcPr>
            <w:tcW w:w="2662" w:type="dxa"/>
            <w:gridSpan w:val="5"/>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田祖伟</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电气</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w:t>
            </w:r>
            <w:r>
              <w:rPr>
                <w:rFonts w:ascii="仿宋" w:hAnsi="仿宋" w:eastAsia="仿宋" w:cs="宋体"/>
                <w:kern w:val="0"/>
                <w:szCs w:val="21"/>
              </w:rPr>
              <w:t>700000000301781</w:t>
            </w:r>
          </w:p>
        </w:tc>
        <w:tc>
          <w:tcPr>
            <w:tcW w:w="2662" w:type="dxa"/>
            <w:gridSpan w:val="5"/>
            <w:vAlign w:val="center"/>
          </w:tcPr>
          <w:p>
            <w:pPr>
              <w:widowControl/>
              <w:adjustRightInd w:val="0"/>
              <w:snapToGrid w:val="0"/>
              <w:jc w:val="center"/>
              <w:rPr>
                <w:rFonts w:ascii="仿宋" w:hAnsi="仿宋" w:eastAsia="仿宋" w:cs="宋体"/>
                <w:kern w:val="0"/>
                <w:szCs w:val="21"/>
              </w:rPr>
            </w:pPr>
            <w:r>
              <w:rPr>
                <w:rFonts w:hint="eastAsia" w:ascii="仿宋_GB2312" w:hAnsi="仿宋_GB2312" w:eastAsia="仿宋_GB2312" w:cs="仿宋_GB2312"/>
                <w:kern w:val="2"/>
                <w:sz w:val="24"/>
                <w:szCs w:val="24"/>
                <w:lang w:val="en-US" w:eastAsia="zh-CN" w:bidi="ar"/>
              </w:rPr>
              <w:t>55180193956</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常鹏程</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机械</w:t>
            </w:r>
          </w:p>
        </w:tc>
        <w:tc>
          <w:tcPr>
            <w:tcW w:w="2661"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S011053000110192002926</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55120132547</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张福海</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爆炸</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w:t>
            </w:r>
            <w:r>
              <w:rPr>
                <w:rFonts w:ascii="仿宋" w:hAnsi="仿宋" w:eastAsia="仿宋" w:cs="宋体"/>
                <w:kern w:val="0"/>
                <w:szCs w:val="21"/>
              </w:rPr>
              <w:t>600000000301632</w:t>
            </w:r>
          </w:p>
        </w:tc>
        <w:tc>
          <w:tcPr>
            <w:tcW w:w="2662" w:type="dxa"/>
            <w:gridSpan w:val="5"/>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赵长军</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爆炸</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17</w:t>
            </w:r>
            <w:r>
              <w:rPr>
                <w:rFonts w:ascii="仿宋" w:hAnsi="仿宋" w:eastAsia="仿宋" w:cs="宋体"/>
                <w:kern w:val="0"/>
                <w:szCs w:val="21"/>
              </w:rPr>
              <w:t>00000000300031</w:t>
            </w:r>
          </w:p>
        </w:tc>
        <w:tc>
          <w:tcPr>
            <w:tcW w:w="2662" w:type="dxa"/>
            <w:gridSpan w:val="5"/>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蔡治勇</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安全</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0800</w:t>
            </w:r>
            <w:r>
              <w:rPr>
                <w:rFonts w:ascii="仿宋" w:hAnsi="仿宋" w:eastAsia="仿宋" w:cs="宋体"/>
                <w:kern w:val="0"/>
                <w:szCs w:val="21"/>
              </w:rPr>
              <w:t>000000102949</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55080052964</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冯皓</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机械</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w:t>
            </w:r>
            <w:r>
              <w:rPr>
                <w:rFonts w:ascii="仿宋" w:hAnsi="仿宋" w:eastAsia="仿宋" w:cs="宋体"/>
                <w:kern w:val="0"/>
                <w:szCs w:val="21"/>
              </w:rPr>
              <w:t>600000000201291</w:t>
            </w:r>
          </w:p>
        </w:tc>
        <w:tc>
          <w:tcPr>
            <w:tcW w:w="2662" w:type="dxa"/>
            <w:gridSpan w:val="5"/>
            <w:vAlign w:val="center"/>
          </w:tcPr>
          <w:p>
            <w:pPr>
              <w:widowControl/>
              <w:adjustRightInd w:val="0"/>
              <w:snapToGrid w:val="0"/>
              <w:jc w:val="center"/>
              <w:rPr>
                <w:rFonts w:ascii="仿宋" w:hAnsi="仿宋" w:eastAsia="仿宋" w:cs="宋体"/>
                <w:kern w:val="0"/>
                <w:szCs w:val="21"/>
              </w:rPr>
            </w:pPr>
            <w:r>
              <w:rPr>
                <w:rFonts w:hint="eastAsia" w:ascii="仿宋_GB2312" w:hAnsi="仿宋_GB2312" w:eastAsia="仿宋_GB2312" w:cs="仿宋_GB2312"/>
                <w:kern w:val="2"/>
                <w:sz w:val="24"/>
                <w:szCs w:val="24"/>
                <w:lang w:val="en-US" w:eastAsia="zh-CN" w:bidi="ar"/>
              </w:rPr>
              <w:t>55130140330</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72" w:type="dxa"/>
            <w:gridSpan w:val="13"/>
            <w:vAlign w:val="center"/>
          </w:tcPr>
          <w:p>
            <w:pPr>
              <w:adjustRightInd w:val="0"/>
              <w:snapToGrid w:val="0"/>
              <w:rPr>
                <w:rFonts w:ascii="仿宋" w:hAnsi="仿宋" w:eastAsia="仿宋" w:cs="宋体"/>
                <w:b/>
                <w:bCs/>
                <w:szCs w:val="21"/>
              </w:rPr>
            </w:pPr>
            <w:r>
              <w:rPr>
                <w:rFonts w:hint="eastAsia" w:ascii="仿宋" w:hAnsi="仿宋" w:eastAsia="仿宋" w:cs="宋体"/>
                <w:b/>
                <w:bCs/>
                <w:szCs w:val="21"/>
              </w:rPr>
              <w:t>项目简介：</w:t>
            </w:r>
          </w:p>
          <w:p>
            <w:pPr>
              <w:adjustRightInd w:val="0"/>
              <w:snapToGrid w:val="0"/>
              <w:rPr>
                <w:rFonts w:ascii="仿宋" w:hAnsi="仿宋" w:eastAsia="仿宋" w:cs="宋体"/>
                <w:bCs/>
                <w:szCs w:val="21"/>
              </w:rPr>
            </w:pPr>
            <w:r>
              <w:rPr>
                <w:rFonts w:hint="eastAsia" w:ascii="仿宋" w:hAnsi="仿宋" w:eastAsia="仿宋" w:cs="宋体"/>
                <w:bCs/>
                <w:szCs w:val="21"/>
              </w:rPr>
              <w:t>该库区为小型地面储存库，储存库容量为5t工业炸药、20000发工业雷管，包括1座最大储存量为5t的炸药库，1座最大储存量为20000发雷管的雷管库。</w:t>
            </w:r>
          </w:p>
          <w:p>
            <w:pPr>
              <w:adjustRightInd w:val="0"/>
              <w:snapToGrid w:val="0"/>
              <w:rPr>
                <w:rFonts w:ascii="仿宋" w:hAnsi="仿宋" w:eastAsia="仿宋" w:cs="宋体"/>
                <w:szCs w:val="21"/>
              </w:rPr>
            </w:pPr>
            <w:r>
              <w:rPr>
                <w:rFonts w:hint="eastAsia" w:ascii="仿宋" w:hAnsi="仿宋" w:eastAsia="仿宋" w:cs="宋体"/>
                <w:b/>
                <w:bCs/>
                <w:szCs w:val="21"/>
              </w:rPr>
              <w:t>现场勘察照片</w:t>
            </w:r>
            <w:r>
              <w:rPr>
                <w:rFonts w:hint="eastAsia" w:ascii="仿宋" w:hAnsi="仿宋" w:eastAsia="仿宋" w:cs="宋体"/>
                <w:szCs w:val="21"/>
              </w:rPr>
              <w:t>：</w:t>
            </w:r>
          </w:p>
          <w:p>
            <w:pPr>
              <w:adjustRightInd w:val="0"/>
              <w:snapToGrid w:val="0"/>
              <w:rPr>
                <w:rFonts w:ascii="仿宋" w:hAnsi="仿宋" w:eastAsia="仿宋" w:cs="宋体"/>
                <w:szCs w:val="21"/>
              </w:rPr>
            </w:pPr>
            <w:r>
              <w:rPr>
                <w:rFonts w:ascii="仿宋" w:hAnsi="仿宋" w:eastAsia="仿宋" w:cs="宋体"/>
                <w:szCs w:val="21"/>
              </w:rPr>
              <w:drawing>
                <wp:inline distT="0" distB="0" distL="0" distR="0">
                  <wp:extent cx="4493260" cy="3369945"/>
                  <wp:effectExtent l="0" t="0" r="2540" b="1905"/>
                  <wp:docPr id="2" name="图片 2" descr="G:\报告\2020报告\2020.5.22平达公司民爆储存库安全现状评价报告（已付2.2万未报）\平达公司民爆库\19.3.18平达公司民爆库现场勘查\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G:\报告\2020报告\2020.5.22平达公司民爆储存库安全现状评价报告（已付2.2万未报）\平达公司民爆库\19.3.18平达公司民爆库现场勘查\68.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4493260" cy="336994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2"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28" w:hRule="atLeast"/>
        </w:trPr>
        <w:tc>
          <w:tcPr>
            <w:tcW w:w="1390" w:type="dxa"/>
            <w:vMerge w:val="continue"/>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赵长军</w:t>
            </w:r>
          </w:p>
        </w:tc>
        <w:tc>
          <w:tcPr>
            <w:tcW w:w="2622" w:type="dxa"/>
            <w:gridSpan w:val="4"/>
            <w:vMerge w:val="restart"/>
            <w:vAlign w:val="center"/>
          </w:tcPr>
          <w:p>
            <w:pPr>
              <w:spacing w:line="300" w:lineRule="exact"/>
              <w:jc w:val="center"/>
              <w:rPr>
                <w:rFonts w:ascii="仿宋" w:hAnsi="仿宋" w:eastAsia="仿宋"/>
                <w:szCs w:val="21"/>
              </w:rPr>
            </w:pPr>
            <w:r>
              <w:rPr>
                <w:rFonts w:hint="eastAsia" w:ascii="仿宋" w:hAnsi="仿宋" w:eastAsia="仿宋"/>
                <w:szCs w:val="21"/>
              </w:rPr>
              <w:t>2019</w:t>
            </w:r>
            <w:r>
              <w:rPr>
                <w:rFonts w:ascii="仿宋" w:hAnsi="仿宋" w:eastAsia="仿宋"/>
                <w:szCs w:val="21"/>
              </w:rPr>
              <w:t>.03.14</w:t>
            </w:r>
          </w:p>
        </w:tc>
        <w:tc>
          <w:tcPr>
            <w:tcW w:w="1226" w:type="dxa"/>
            <w:gridSpan w:val="2"/>
            <w:vMerge w:val="restart"/>
            <w:vAlign w:val="center"/>
          </w:tcPr>
          <w:p>
            <w:pPr>
              <w:spacing w:line="300" w:lineRule="exact"/>
              <w:jc w:val="center"/>
              <w:rPr>
                <w:rFonts w:ascii="仿宋" w:hAnsi="仿宋" w:eastAsia="仿宋"/>
                <w:szCs w:val="21"/>
              </w:rPr>
            </w:pPr>
            <w:r>
              <w:rPr>
                <w:rFonts w:hint="eastAsia" w:ascii="仿宋" w:hAnsi="仿宋" w:eastAsia="仿宋"/>
                <w:szCs w:val="21"/>
              </w:rPr>
              <w:t>现场勘验</w:t>
            </w:r>
          </w:p>
        </w:tc>
        <w:tc>
          <w:tcPr>
            <w:tcW w:w="3138" w:type="dxa"/>
            <w:gridSpan w:val="5"/>
            <w:vMerge w:val="restart"/>
            <w:vAlign w:val="center"/>
          </w:tcPr>
          <w:p>
            <w:pPr>
              <w:spacing w:line="300" w:lineRule="exact"/>
              <w:jc w:val="center"/>
              <w:rPr>
                <w:rFonts w:ascii="仿宋" w:hAnsi="仿宋" w:eastAsia="仿宋"/>
                <w:szCs w:val="21"/>
              </w:rPr>
            </w:pPr>
            <w:r>
              <w:rPr>
                <w:rFonts w:hint="eastAsia" w:ascii="仿宋" w:hAnsi="仿宋" w:eastAsia="仿宋"/>
                <w:szCs w:val="21"/>
              </w:rPr>
              <w:t>1.炸药库内有移动民爆库房，属于库中库结构2.雷管库房内未铺设导静电橡胶板3.消防水池设置在防护屏障内4.灭火器材压力失效5.民爆库未配置应急电源6.储存库内存放无关的工具和杂物7.库区无犬防8.库区技防系统周界报警系统、视频监控系统长期没有使用，已失效9</w:t>
            </w:r>
            <w:r>
              <w:rPr>
                <w:rFonts w:ascii="仿宋" w:hAnsi="仿宋" w:eastAsia="仿宋"/>
                <w:szCs w:val="21"/>
              </w:rPr>
              <w:t>.</w:t>
            </w:r>
            <w:r>
              <w:rPr>
                <w:rFonts w:hint="eastAsia" w:ascii="仿宋" w:hAnsi="仿宋" w:eastAsia="仿宋"/>
                <w:szCs w:val="21"/>
              </w:rPr>
              <w:t>炸药库的防护屏障设置不规范10.电气线路穿越库区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3" w:hRule="atLeast"/>
        </w:trPr>
        <w:tc>
          <w:tcPr>
            <w:tcW w:w="1390" w:type="dxa"/>
            <w:vMerge w:val="continue"/>
            <w:vAlign w:val="center"/>
          </w:tcPr>
          <w:p>
            <w:pPr>
              <w:spacing w:line="500" w:lineRule="exact"/>
              <w:jc w:val="center"/>
              <w:rPr>
                <w:rFonts w:ascii="仿宋" w:hAnsi="仿宋" w:eastAsia="仿宋"/>
                <w:b/>
                <w:szCs w:val="21"/>
              </w:rPr>
            </w:pP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王彦龙</w:t>
            </w:r>
          </w:p>
        </w:tc>
        <w:tc>
          <w:tcPr>
            <w:tcW w:w="2622" w:type="dxa"/>
            <w:gridSpan w:val="4"/>
            <w:vMerge w:val="continue"/>
            <w:vAlign w:val="center"/>
          </w:tcPr>
          <w:p>
            <w:pPr>
              <w:spacing w:line="300" w:lineRule="exact"/>
              <w:jc w:val="center"/>
              <w:rPr>
                <w:rFonts w:ascii="仿宋" w:hAnsi="仿宋" w:eastAsia="仿宋"/>
                <w:b/>
                <w:szCs w:val="21"/>
              </w:rPr>
            </w:pPr>
          </w:p>
        </w:tc>
        <w:tc>
          <w:tcPr>
            <w:tcW w:w="1226" w:type="dxa"/>
            <w:gridSpan w:val="2"/>
            <w:vMerge w:val="continue"/>
            <w:vAlign w:val="center"/>
          </w:tcPr>
          <w:p>
            <w:pPr>
              <w:spacing w:line="300" w:lineRule="exact"/>
              <w:jc w:val="center"/>
              <w:rPr>
                <w:rFonts w:ascii="仿宋" w:hAnsi="仿宋" w:eastAsia="仿宋"/>
                <w:b/>
                <w:szCs w:val="21"/>
              </w:rPr>
            </w:pPr>
          </w:p>
        </w:tc>
        <w:tc>
          <w:tcPr>
            <w:tcW w:w="3138" w:type="dxa"/>
            <w:gridSpan w:val="5"/>
            <w:vMerge w:val="continue"/>
            <w:vAlign w:val="center"/>
          </w:tcPr>
          <w:p>
            <w:pPr>
              <w:spacing w:line="300" w:lineRule="exact"/>
              <w:jc w:val="center"/>
              <w:rPr>
                <w:rFonts w:ascii="仿宋" w:hAnsi="仿宋" w:eastAsia="仿宋"/>
                <w:b/>
                <w:szCs w:val="21"/>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Segoe UI Symbol">
    <w:panose1 w:val="020B0502040204020203"/>
    <w:charset w:val="00"/>
    <w:family w:val="swiss"/>
    <w:pitch w:val="default"/>
    <w:sig w:usb0="8000006F" w:usb1="1200FBEF" w:usb2="0064C000" w:usb3="00000002" w:csb0="00000001" w:csb1="40000000"/>
  </w:font>
  <w:font w:name="仿宋_GB2312">
    <w:altName w:val="仿宋"/>
    <w:panose1 w:val="02010609030101010101"/>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492CCF"/>
    <w:rsid w:val="00195E10"/>
    <w:rsid w:val="00484056"/>
    <w:rsid w:val="004F456E"/>
    <w:rsid w:val="007221F6"/>
    <w:rsid w:val="00A74ACD"/>
    <w:rsid w:val="1A6A528F"/>
    <w:rsid w:val="1B492CCF"/>
    <w:rsid w:val="22C37940"/>
    <w:rsid w:val="565F1645"/>
    <w:rsid w:val="63313478"/>
    <w:rsid w:val="63856FAC"/>
    <w:rsid w:val="6C8A1A5B"/>
    <w:rsid w:val="72A424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nhideWhenUsed/>
    <w:qFormat/>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4"/>
    <w:link w:val="3"/>
    <w:qFormat/>
    <w:uiPriority w:val="0"/>
    <w:rPr>
      <w:kern w:val="2"/>
      <w:sz w:val="18"/>
      <w:szCs w:val="18"/>
    </w:rPr>
  </w:style>
  <w:style w:type="character" w:customStyle="1" w:styleId="7">
    <w:name w:val="页脚 字符"/>
    <w:basedOn w:val="4"/>
    <w:link w:val="2"/>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Pages>
  <Words>241</Words>
  <Characters>1380</Characters>
  <Lines>11</Lines>
  <Paragraphs>3</Paragraphs>
  <TotalTime>0</TotalTime>
  <ScaleCrop>false</ScaleCrop>
  <LinksUpToDate>false</LinksUpToDate>
  <CharactersWithSpaces>1618</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2019-09-20T06:41:00Z</dcterms:created>
  <dc:creator>Neuropathy.</dc:creator>
  <cp:lastModifiedBy>Neuropathy.</cp:lastModifiedBy>
  <dcterms:modified xsi:type="dcterms:W3CDTF">2020-08-14T02:13:32Z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