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宋体" w:hAnsi="宋体"/>
          <w:sz w:val="24"/>
          <w:szCs w:val="24"/>
        </w:rPr>
      </w:pPr>
      <w:r>
        <w:rPr>
          <w:rFonts w:hint="eastAsia" w:ascii="仿宋" w:hAnsi="仿宋" w:eastAsia="仿宋"/>
          <w:b/>
          <w:sz w:val="24"/>
          <w:szCs w:val="24"/>
        </w:rPr>
        <w:t>编号:</w:t>
      </w:r>
      <w:r>
        <w:rPr>
          <w:rFonts w:ascii="仿宋" w:hAnsi="仿宋" w:eastAsia="仿宋"/>
          <w:b/>
          <w:sz w:val="24"/>
          <w:szCs w:val="24"/>
        </w:rPr>
        <w:t>(</w:t>
      </w:r>
      <w:r>
        <w:rPr>
          <w:rFonts w:hint="eastAsia" w:ascii="仿宋" w:hAnsi="仿宋" w:eastAsia="仿宋"/>
          <w:b/>
          <w:sz w:val="24"/>
          <w:szCs w:val="24"/>
        </w:rPr>
        <w:t>CQAK-GK-05-06</w:t>
      </w:r>
      <w:r>
        <w:rPr>
          <w:rFonts w:ascii="仿宋" w:hAnsi="仿宋" w:eastAsia="仿宋"/>
          <w:b/>
          <w:sz w:val="24"/>
          <w:szCs w:val="24"/>
        </w:rPr>
        <w:t>)</w:t>
      </w:r>
    </w:p>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460" w:lineRule="exact"/>
              <w:jc w:val="center"/>
              <w:rPr>
                <w:rFonts w:ascii="仿宋" w:hAnsi="仿宋" w:eastAsia="仿宋"/>
                <w:szCs w:val="21"/>
              </w:rPr>
            </w:pPr>
            <w:r>
              <w:rPr>
                <w:rFonts w:hint="eastAsia" w:ascii="仿宋" w:hAnsi="仿宋" w:eastAsia="仿宋"/>
                <w:szCs w:val="21"/>
              </w:rPr>
              <w:t>甘肃省人工影响天气办公室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460" w:lineRule="exact"/>
              <w:jc w:val="center"/>
              <w:rPr>
                <w:rFonts w:ascii="仿宋" w:hAnsi="仿宋" w:eastAsia="仿宋"/>
                <w:bCs/>
                <w:szCs w:val="21"/>
              </w:rPr>
            </w:pPr>
            <w:r>
              <w:rPr>
                <w:rFonts w:hint="eastAsia" w:ascii="仿宋" w:hAnsi="仿宋" w:eastAsia="仿宋"/>
                <w:szCs w:val="21"/>
              </w:rPr>
              <w:t>甘肃省人工影响天气办公室省级弹药库房安全评估报告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□现状评价    □验收评价    </w:t>
            </w:r>
            <w:r>
              <w:rPr>
                <w:rFonts w:hint="eastAsia" w:ascii="MS Mincho" w:hAnsi="MS Mincho" w:eastAsia="MS Mincho" w:cs="MS Mincho"/>
                <w:szCs w:val="21"/>
              </w:rPr>
              <w:t>☑</w:t>
            </w:r>
            <w:r>
              <w:rPr>
                <w:rFonts w:hint="eastAsia" w:ascii="仿宋" w:hAnsi="仿宋" w:eastAsia="仿宋"/>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爆炸物品</w:t>
            </w:r>
            <w:r>
              <w:rPr>
                <w:rFonts w:ascii="仿宋" w:hAnsi="仿宋" w:eastAsia="仿宋"/>
                <w:szCs w:val="21"/>
              </w:rPr>
              <w:t>储存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460" w:lineRule="exact"/>
              <w:jc w:val="center"/>
              <w:rPr>
                <w:rFonts w:ascii="仿宋" w:hAnsi="仿宋" w:eastAsia="仿宋"/>
                <w:szCs w:val="21"/>
              </w:rPr>
            </w:pPr>
            <w:r>
              <w:rPr>
                <w:rFonts w:hint="eastAsia" w:ascii="仿宋" w:hAnsi="仿宋" w:eastAsia="仿宋"/>
                <w:szCs w:val="21"/>
              </w:rPr>
              <w:t>曹强宝</w:t>
            </w:r>
          </w:p>
        </w:tc>
        <w:tc>
          <w:tcPr>
            <w:tcW w:w="2710" w:type="dxa"/>
            <w:gridSpan w:val="6"/>
            <w:vAlign w:val="center"/>
          </w:tcPr>
          <w:p>
            <w:pPr>
              <w:spacing w:line="460" w:lineRule="exact"/>
              <w:jc w:val="center"/>
              <w:rPr>
                <w:rFonts w:ascii="仿宋" w:hAnsi="仿宋" w:eastAsia="仿宋"/>
                <w:szCs w:val="21"/>
              </w:rPr>
            </w:pPr>
            <w:r>
              <w:rPr>
                <w:rFonts w:hint="eastAsia" w:ascii="仿宋" w:hAnsi="仿宋" w:eastAsia="仿宋"/>
                <w:szCs w:val="21"/>
              </w:rPr>
              <w:t>蔡治勇</w:t>
            </w:r>
          </w:p>
        </w:tc>
        <w:tc>
          <w:tcPr>
            <w:tcW w:w="2875" w:type="dxa"/>
            <w:gridSpan w:val="3"/>
            <w:vAlign w:val="center"/>
          </w:tcPr>
          <w:p>
            <w:pPr>
              <w:spacing w:line="46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460" w:lineRule="exact"/>
              <w:jc w:val="center"/>
              <w:rPr>
                <w:rFonts w:ascii="仿宋" w:hAnsi="仿宋" w:eastAsia="仿宋"/>
                <w:szCs w:val="21"/>
              </w:rPr>
            </w:pPr>
            <w:r>
              <w:rPr>
                <w:rFonts w:hint="eastAsia" w:ascii="仿宋" w:hAnsi="仿宋" w:eastAsia="仿宋"/>
                <w:szCs w:val="21"/>
              </w:rPr>
              <w:t>李俊强</w:t>
            </w:r>
          </w:p>
        </w:tc>
        <w:tc>
          <w:tcPr>
            <w:tcW w:w="2073" w:type="dxa"/>
            <w:gridSpan w:val="4"/>
            <w:vAlign w:val="center"/>
          </w:tcPr>
          <w:p>
            <w:pPr>
              <w:spacing w:line="460" w:lineRule="exact"/>
              <w:jc w:val="center"/>
              <w:rPr>
                <w:rFonts w:ascii="仿宋" w:hAnsi="仿宋" w:eastAsia="仿宋"/>
                <w:szCs w:val="21"/>
              </w:rPr>
            </w:pPr>
            <w:r>
              <w:rPr>
                <w:rFonts w:hint="eastAsia" w:ascii="仿宋" w:hAnsi="仿宋" w:eastAsia="仿宋"/>
                <w:szCs w:val="21"/>
              </w:rPr>
              <w:t>2020年5月</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曹强宝</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公路与城市道路工程</w:t>
            </w:r>
          </w:p>
        </w:tc>
        <w:tc>
          <w:tcPr>
            <w:tcW w:w="2661" w:type="dxa"/>
            <w:gridSpan w:val="5"/>
            <w:vAlign w:val="center"/>
          </w:tcPr>
          <w:p>
            <w:pPr>
              <w:spacing w:line="460" w:lineRule="exact"/>
              <w:jc w:val="center"/>
              <w:rPr>
                <w:rFonts w:ascii="仿宋" w:hAnsi="仿宋" w:eastAsia="仿宋"/>
                <w:szCs w:val="21"/>
              </w:rPr>
            </w:pPr>
            <w:r>
              <w:rPr>
                <w:rFonts w:hint="eastAsia" w:ascii="仿宋" w:hAnsi="仿宋" w:eastAsia="仿宋"/>
                <w:szCs w:val="21"/>
              </w:rPr>
              <w:t>S011041000110192002509</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_GB2312" w:hAnsi="仿宋_GB2312" w:eastAsia="仿宋_GB2312" w:cs="仿宋_GB2312"/>
                <w:color w:val="000000"/>
                <w:kern w:val="0"/>
                <w:sz w:val="24"/>
                <w:szCs w:val="24"/>
                <w:lang w:val="en-US" w:eastAsia="zh-CN" w:bidi="ar"/>
              </w:rPr>
              <w:t>-</w:t>
            </w:r>
          </w:p>
        </w:tc>
        <w:tc>
          <w:tcPr>
            <w:tcW w:w="1663" w:type="dxa"/>
            <w:vAlign w:val="center"/>
          </w:tcPr>
          <w:p>
            <w:pPr>
              <w:adjustRightInd w:val="0"/>
              <w:snapToGrid w:val="0"/>
              <w:jc w:val="center"/>
              <w:rPr>
                <w:rFonts w:ascii="仿宋" w:hAnsi="仿宋" w:eastAsia="仿宋"/>
                <w:b/>
                <w:szCs w:val="21"/>
              </w:rPr>
            </w:pPr>
            <w:r>
              <w:rPr>
                <w:rFonts w:hint="eastAsia" w:ascii="仿宋" w:hAnsi="仿宋" w:eastAsia="仿宋"/>
                <w:b/>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白建明</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电气工程及其自动化</w:t>
            </w:r>
          </w:p>
        </w:tc>
        <w:tc>
          <w:tcPr>
            <w:tcW w:w="2661" w:type="dxa"/>
            <w:gridSpan w:val="5"/>
            <w:vAlign w:val="center"/>
          </w:tcPr>
          <w:p>
            <w:pPr>
              <w:spacing w:line="460" w:lineRule="exact"/>
              <w:jc w:val="center"/>
              <w:rPr>
                <w:rFonts w:ascii="仿宋" w:hAnsi="仿宋" w:eastAsia="仿宋"/>
                <w:szCs w:val="21"/>
              </w:rPr>
            </w:pPr>
            <w:r>
              <w:rPr>
                <w:rFonts w:hint="eastAsia" w:ascii="仿宋" w:hAnsi="仿宋" w:eastAsia="仿宋"/>
                <w:szCs w:val="21"/>
              </w:rPr>
              <w:t>1700000000201198</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_GB2312" w:hAnsi="仿宋_GB2312" w:eastAsia="仿宋_GB2312" w:cs="仿宋_GB2312"/>
                <w:color w:val="000000"/>
                <w:kern w:val="0"/>
                <w:sz w:val="24"/>
                <w:szCs w:val="24"/>
                <w:lang w:val="en-US" w:eastAsia="zh-CN" w:bidi="ar"/>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田祖伟</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spacing w:line="460" w:lineRule="exact"/>
              <w:jc w:val="center"/>
              <w:rPr>
                <w:rFonts w:ascii="仿宋" w:hAnsi="仿宋" w:eastAsia="仿宋"/>
                <w:szCs w:val="21"/>
              </w:rPr>
            </w:pPr>
            <w:r>
              <w:rPr>
                <w:rFonts w:hint="eastAsia" w:ascii="仿宋" w:hAnsi="仿宋" w:eastAsia="仿宋"/>
                <w:szCs w:val="21"/>
              </w:rPr>
              <w:t>1700000000301781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_GB2312" w:hAnsi="仿宋_GB2312" w:eastAsia="仿宋_GB2312" w:cs="仿宋_GB2312"/>
                <w:kern w:val="2"/>
                <w:sz w:val="24"/>
                <w:szCs w:val="24"/>
                <w:lang w:val="en-US" w:eastAsia="zh-CN" w:bidi="ar"/>
              </w:rPr>
              <w:t>55180193956</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段美满</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w:t>
            </w:r>
          </w:p>
        </w:tc>
        <w:tc>
          <w:tcPr>
            <w:tcW w:w="2661" w:type="dxa"/>
            <w:gridSpan w:val="5"/>
            <w:vAlign w:val="center"/>
          </w:tcPr>
          <w:p>
            <w:pPr>
              <w:spacing w:line="460" w:lineRule="exact"/>
              <w:jc w:val="center"/>
              <w:rPr>
                <w:rFonts w:ascii="仿宋" w:hAnsi="仿宋" w:eastAsia="仿宋"/>
                <w:szCs w:val="21"/>
              </w:rPr>
            </w:pPr>
            <w:r>
              <w:rPr>
                <w:rFonts w:hint="eastAsia" w:ascii="仿宋" w:hAnsi="仿宋" w:eastAsia="仿宋"/>
                <w:szCs w:val="21"/>
              </w:rPr>
              <w:t>1600000000200420</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_GB2312" w:hAnsi="仿宋_GB2312" w:eastAsia="仿宋_GB2312" w:cs="仿宋_GB2312"/>
                <w:color w:val="000000"/>
                <w:kern w:val="0"/>
                <w:sz w:val="24"/>
                <w:szCs w:val="24"/>
                <w:lang w:val="en-US" w:eastAsia="zh-CN" w:bidi="ar"/>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张福海</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爆炸</w:t>
            </w:r>
          </w:p>
        </w:tc>
        <w:tc>
          <w:tcPr>
            <w:tcW w:w="2661" w:type="dxa"/>
            <w:gridSpan w:val="5"/>
            <w:vAlign w:val="center"/>
          </w:tcPr>
          <w:p>
            <w:pPr>
              <w:spacing w:line="460" w:lineRule="exact"/>
              <w:jc w:val="center"/>
              <w:rPr>
                <w:rFonts w:ascii="仿宋" w:hAnsi="仿宋" w:eastAsia="仿宋"/>
                <w:szCs w:val="21"/>
              </w:rPr>
            </w:pPr>
            <w:r>
              <w:rPr>
                <w:rFonts w:hint="eastAsia" w:ascii="仿宋" w:hAnsi="仿宋" w:eastAsia="仿宋"/>
                <w:szCs w:val="21"/>
              </w:rPr>
              <w:t>1600000000301632</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_GB2312" w:hAnsi="仿宋_GB2312" w:eastAsia="仿宋_GB2312" w:cs="仿宋_GB2312"/>
                <w:kern w:val="0"/>
                <w:sz w:val="24"/>
                <w:szCs w:val="24"/>
                <w:lang w:val="en-US" w:eastAsia="zh-CN" w:bidi="ar-SA"/>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李俊强</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化学工程与工艺</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1800000000301632</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_GB2312" w:hAnsi="仿宋_GB2312" w:eastAsia="仿宋_GB2312" w:cs="仿宋_GB2312"/>
                <w:kern w:val="0"/>
                <w:sz w:val="24"/>
                <w:szCs w:val="24"/>
                <w:lang w:val="en-US" w:eastAsia="zh-CN" w:bidi="ar-SA"/>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蔡治勇</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0800000000102949</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55080052964</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冯皓</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1600000000201291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_GB2312" w:hAnsi="仿宋_GB2312" w:eastAsia="仿宋_GB2312" w:cs="仿宋_GB2312"/>
                <w:kern w:val="2"/>
                <w:sz w:val="24"/>
                <w:szCs w:val="24"/>
                <w:lang w:val="en-US" w:eastAsia="zh-CN" w:bidi="ar"/>
              </w:rPr>
              <w:t>55130140330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adjustRightInd w:val="0"/>
              <w:snapToGrid w:val="0"/>
              <w:rPr>
                <w:rFonts w:ascii="仿宋" w:hAnsi="仿宋" w:eastAsia="仿宋"/>
                <w:szCs w:val="21"/>
              </w:rPr>
            </w:pPr>
            <w:r>
              <w:rPr>
                <w:rFonts w:hint="eastAsia" w:ascii="仿宋" w:hAnsi="仿宋" w:eastAsia="仿宋"/>
                <w:szCs w:val="21"/>
              </w:rPr>
              <w:t>甘肃省人工影响天气办公室省级弹药库房位于甘肃省定西市安定区凤翔镇境内。该库区呈东西走向，共有13个库房，2个值班室，其中1#～9#库、消防器材室、车库位于库区东侧（早期建），10#～13#库、大门位于库区西侧（后期建）。</w:t>
            </w:r>
          </w:p>
          <w:p>
            <w:pPr>
              <w:pStyle w:val="2"/>
            </w:pPr>
          </w:p>
          <w:p>
            <w:pPr>
              <w:pStyle w:val="2"/>
            </w:pPr>
          </w:p>
          <w:p>
            <w:pPr>
              <w:pStyle w:val="2"/>
            </w:pPr>
          </w:p>
          <w:p>
            <w:pPr>
              <w:adjustRightInd w:val="0"/>
              <w:snapToGrid w:val="0"/>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pStyle w:val="2"/>
              <w:rPr>
                <w:rFonts w:ascii="仿宋" w:hAnsi="仿宋" w:eastAsia="仿宋" w:cs="宋体"/>
                <w:szCs w:val="21"/>
              </w:rPr>
            </w:pPr>
            <w:r>
              <w:rPr>
                <w:rFonts w:hint="eastAsia" w:ascii="仿宋" w:hAnsi="仿宋" w:eastAsia="仿宋" w:cs="宋体"/>
                <w:szCs w:val="21"/>
              </w:rPr>
              <w:drawing>
                <wp:inline distT="0" distB="0" distL="0" distR="0">
                  <wp:extent cx="4802505" cy="3386455"/>
                  <wp:effectExtent l="0" t="0" r="17145" b="4445"/>
                  <wp:docPr id="1" name="图片 1" descr="97b877c084c48162d4a62b069de23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7b877c084c48162d4a62b069de23d3"/>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4802505" cy="3386455"/>
                          </a:xfrm>
                          <a:prstGeom prst="rect">
                            <a:avLst/>
                          </a:prstGeom>
                        </pic:spPr>
                      </pic:pic>
                    </a:graphicData>
                  </a:graphic>
                </wp:inline>
              </w:drawing>
            </w:r>
          </w:p>
          <w:p>
            <w:pPr>
              <w:adjustRightInd w:val="0"/>
              <w:snapToGrid w:val="0"/>
              <w:rPr>
                <w:rFonts w:ascii="仿宋" w:hAnsi="仿宋" w:eastAsia="仿宋" w:cs="宋体"/>
                <w:szCs w:val="21"/>
              </w:rPr>
            </w:pPr>
          </w:p>
          <w:p>
            <w:pPr>
              <w:adjustRightInd w:val="0"/>
              <w:snapToGrid w:val="0"/>
              <w:ind w:firstLine="420" w:firstLineChars="200"/>
              <w:rPr>
                <w:rFonts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460" w:lineRule="exact"/>
              <w:jc w:val="center"/>
              <w:rPr>
                <w:rFonts w:ascii="仿宋" w:hAnsi="仿宋" w:eastAsia="仿宋"/>
                <w:szCs w:val="21"/>
              </w:rPr>
            </w:pPr>
            <w:r>
              <w:rPr>
                <w:rFonts w:hint="eastAsia" w:ascii="仿宋" w:hAnsi="仿宋" w:eastAsia="仿宋"/>
                <w:szCs w:val="21"/>
              </w:rPr>
              <w:t>曹强宝</w:t>
            </w:r>
          </w:p>
        </w:tc>
        <w:tc>
          <w:tcPr>
            <w:tcW w:w="2622" w:type="dxa"/>
            <w:gridSpan w:val="4"/>
            <w:vMerge w:val="restart"/>
            <w:vAlign w:val="center"/>
          </w:tcPr>
          <w:p>
            <w:pPr>
              <w:spacing w:line="460" w:lineRule="exact"/>
              <w:jc w:val="center"/>
              <w:rPr>
                <w:rFonts w:ascii="仿宋" w:hAnsi="仿宋" w:eastAsia="仿宋"/>
                <w:szCs w:val="21"/>
              </w:rPr>
            </w:pPr>
            <w:r>
              <w:rPr>
                <w:rFonts w:ascii="仿宋" w:hAnsi="仿宋" w:eastAsia="仿宋"/>
                <w:szCs w:val="21"/>
              </w:rPr>
              <w:t>2020.3.28</w:t>
            </w:r>
          </w:p>
        </w:tc>
        <w:tc>
          <w:tcPr>
            <w:tcW w:w="1226" w:type="dxa"/>
            <w:gridSpan w:val="2"/>
            <w:vMerge w:val="restart"/>
            <w:vAlign w:val="center"/>
          </w:tcPr>
          <w:p>
            <w:pPr>
              <w:spacing w:line="460" w:lineRule="exact"/>
              <w:jc w:val="center"/>
              <w:rPr>
                <w:rFonts w:ascii="仿宋" w:hAnsi="仿宋" w:eastAsia="仿宋"/>
                <w:szCs w:val="21"/>
              </w:rPr>
            </w:pPr>
            <w:r>
              <w:rPr>
                <w:rFonts w:hint="eastAsia" w:ascii="仿宋" w:hAnsi="仿宋" w:eastAsia="仿宋"/>
                <w:szCs w:val="21"/>
              </w:rPr>
              <w:t>周边环境</w:t>
            </w:r>
            <w:r>
              <w:rPr>
                <w:rFonts w:ascii="仿宋" w:hAnsi="仿宋" w:eastAsia="仿宋"/>
                <w:szCs w:val="21"/>
              </w:rPr>
              <w:t>及库内安全设施情况</w:t>
            </w:r>
          </w:p>
        </w:tc>
        <w:tc>
          <w:tcPr>
            <w:tcW w:w="3138" w:type="dxa"/>
            <w:gridSpan w:val="5"/>
            <w:vMerge w:val="restart"/>
            <w:vAlign w:val="center"/>
          </w:tcPr>
          <w:p>
            <w:pPr>
              <w:spacing w:line="460" w:lineRule="exact"/>
              <w:ind w:right="159"/>
              <w:jc w:val="left"/>
              <w:rPr>
                <w:rFonts w:ascii="仿宋" w:hAnsi="仿宋" w:eastAsia="仿宋"/>
                <w:szCs w:val="21"/>
              </w:rPr>
            </w:pPr>
            <w:r>
              <w:rPr>
                <w:rFonts w:hint="eastAsia" w:ascii="仿宋" w:hAnsi="仿宋" w:eastAsia="仿宋"/>
                <w:szCs w:val="21"/>
              </w:rPr>
              <w:t>库房门窗</w:t>
            </w:r>
            <w:r>
              <w:rPr>
                <w:rFonts w:ascii="仿宋" w:hAnsi="仿宋" w:eastAsia="仿宋"/>
                <w:szCs w:val="21"/>
              </w:rPr>
              <w:t>安装不规范；</w:t>
            </w:r>
            <w:r>
              <w:rPr>
                <w:rFonts w:hint="eastAsia" w:ascii="仿宋" w:hAnsi="仿宋" w:eastAsia="仿宋"/>
                <w:szCs w:val="21"/>
              </w:rPr>
              <w:t>库区无消防水池；库外</w:t>
            </w:r>
            <w:r>
              <w:rPr>
                <w:rFonts w:ascii="仿宋" w:hAnsi="仿宋" w:eastAsia="仿宋"/>
                <w:szCs w:val="21"/>
              </w:rPr>
              <w:t>线路</w:t>
            </w:r>
            <w:r>
              <w:rPr>
                <w:rFonts w:hint="eastAsia" w:ascii="仿宋" w:hAnsi="仿宋" w:eastAsia="仿宋"/>
                <w:szCs w:val="21"/>
              </w:rPr>
              <w:t>穿管</w:t>
            </w:r>
            <w:r>
              <w:rPr>
                <w:rFonts w:ascii="仿宋" w:hAnsi="仿宋" w:eastAsia="仿宋"/>
                <w:szCs w:val="21"/>
              </w:rPr>
              <w:t>不规范</w:t>
            </w:r>
            <w:r>
              <w:rPr>
                <w:rFonts w:hint="eastAsia" w:ascii="仿宋" w:hAnsi="仿宋" w:eastAsia="仿宋"/>
                <w:szCs w:val="21"/>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rPr>
        <w:tc>
          <w:tcPr>
            <w:tcW w:w="1390" w:type="dxa"/>
            <w:vMerge w:val="continue"/>
            <w:vAlign w:val="center"/>
          </w:tcPr>
          <w:p>
            <w:pPr>
              <w:spacing w:line="500" w:lineRule="exact"/>
              <w:jc w:val="center"/>
              <w:rPr>
                <w:rFonts w:ascii="仿宋" w:hAnsi="仿宋" w:eastAsia="仿宋"/>
                <w:b/>
                <w:szCs w:val="21"/>
              </w:rPr>
            </w:pP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szCs w:val="21"/>
              </w:rPr>
              <w:t>李俊强</w:t>
            </w:r>
          </w:p>
        </w:tc>
        <w:tc>
          <w:tcPr>
            <w:tcW w:w="2622" w:type="dxa"/>
            <w:gridSpan w:val="4"/>
            <w:vMerge w:val="continue"/>
            <w:vAlign w:val="center"/>
          </w:tcPr>
          <w:p>
            <w:pPr>
              <w:spacing w:line="300" w:lineRule="exact"/>
              <w:jc w:val="center"/>
              <w:rPr>
                <w:rFonts w:ascii="仿宋" w:hAnsi="仿宋" w:eastAsia="仿宋"/>
                <w:b/>
                <w:szCs w:val="21"/>
              </w:rPr>
            </w:pPr>
          </w:p>
        </w:tc>
        <w:tc>
          <w:tcPr>
            <w:tcW w:w="1226" w:type="dxa"/>
            <w:gridSpan w:val="2"/>
            <w:vMerge w:val="continue"/>
            <w:vAlign w:val="center"/>
          </w:tcPr>
          <w:p>
            <w:pPr>
              <w:spacing w:line="300" w:lineRule="exact"/>
              <w:jc w:val="center"/>
              <w:rPr>
                <w:rFonts w:ascii="仿宋" w:hAnsi="仿宋" w:eastAsia="仿宋"/>
                <w:b/>
                <w:szCs w:val="21"/>
              </w:rPr>
            </w:pPr>
          </w:p>
        </w:tc>
        <w:tc>
          <w:tcPr>
            <w:tcW w:w="3138" w:type="dxa"/>
            <w:gridSpan w:val="5"/>
            <w:vMerge w:val="continue"/>
            <w:vAlign w:val="center"/>
          </w:tcPr>
          <w:p>
            <w:pPr>
              <w:spacing w:line="300" w:lineRule="exact"/>
              <w:jc w:val="center"/>
              <w:rPr>
                <w:rFonts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MS Mincho">
    <w:panose1 w:val="02020609040205080304"/>
    <w:charset w:val="80"/>
    <w:family w:val="modern"/>
    <w:pitch w:val="default"/>
    <w:sig w:usb0="E00002FF" w:usb1="6AC7FDFB" w:usb2="00000012" w:usb3="00000000" w:csb0="4002009F" w:csb1="DFD70000"/>
  </w:font>
  <w:font w:name="仿宋_GB2312">
    <w:altName w:val="仿宋"/>
    <w:panose1 w:val="02010609030101010101"/>
    <w:charset w:val="86"/>
    <w:family w:val="auto"/>
    <w:pitch w:val="default"/>
    <w:sig w:usb0="00000000" w:usb1="00000000" w:usb2="00000000" w:usb3="00000000" w:csb0="00040000" w:csb1="00000000"/>
  </w:font>
  <w:font w:name="Segoe UI Symbol">
    <w:panose1 w:val="020B0502040204020203"/>
    <w:charset w:val="00"/>
    <w:family w:val="swiss"/>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492CCF"/>
    <w:rsid w:val="002E0538"/>
    <w:rsid w:val="00EC6D4B"/>
    <w:rsid w:val="1170461E"/>
    <w:rsid w:val="1B492CCF"/>
    <w:rsid w:val="22C37940"/>
    <w:rsid w:val="2E740C08"/>
    <w:rsid w:val="509D2EA8"/>
    <w:rsid w:val="54F570CC"/>
    <w:rsid w:val="58D30300"/>
    <w:rsid w:val="63313478"/>
    <w:rsid w:val="6C8A1A5B"/>
    <w:rsid w:val="72A42401"/>
    <w:rsid w:val="76CE22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endnote text"/>
    <w:basedOn w:val="1"/>
    <w:unhideWhenUsed/>
    <w:qFormat/>
    <w:uiPriority w:val="0"/>
    <w:pPr>
      <w:snapToGrid w:val="0"/>
      <w:jc w:val="left"/>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238</Words>
  <Characters>1362</Characters>
  <Lines>11</Lines>
  <Paragraphs>3</Paragraphs>
  <TotalTime>0</TotalTime>
  <ScaleCrop>false</ScaleCrop>
  <LinksUpToDate>false</LinksUpToDate>
  <CharactersWithSpaces>1597</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2019-09-20T06:41:00Z</dcterms:created>
  <dc:creator>Neuropathy.</dc:creator>
  <cp:lastModifiedBy>Neuropathy.</cp:lastModifiedBy>
  <dcterms:modified xsi:type="dcterms:W3CDTF">2020-08-14T02:13:39Z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