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2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中国石油西南油气田分公司重庆气矿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达州片区集输管道阀室安全隐患治理工程安全预评价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sym w:font="CommercialPi BT" w:char="F029"/>
            </w:r>
            <w:r>
              <w:rPr>
                <w:rFonts w:hint="eastAsia" w:ascii="仿宋" w:hAnsi="仿宋" w:eastAsia="仿宋"/>
                <w:szCs w:val="21"/>
              </w:rPr>
              <w:t>预评价   □现状评价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石油天然气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" w:hRule="atLeast"/>
        </w:trPr>
        <w:tc>
          <w:tcPr>
            <w:tcW w:w="9962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王  瑶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包正清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2020.4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机  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1500000000100116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0100948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刘文娟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电  气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1700000000201153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AG00218278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冯  皓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机  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1600000000201291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0126896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蒋  平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石  油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1700000000301842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AG00261947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韩  松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采  油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0800000000102992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0074169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王  瑶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油气储运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1100000000100509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0052237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包正清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电子技术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1600000000201285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0100596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蔡治勇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安  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0800000000102949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0074134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ind w:firstLine="420" w:firstLineChars="200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重庆气矿达州片区马家阀室、文星阀室等6座阀室存在气液联动或电动球阀故障、无有毒有害气体检测装置、无防雷防静电设施、无自控执行机构以及与周边建筑物、公路或线缆（杆）安全间距不足等安全隐患，部分已构成较大安全隐患。</w:t>
            </w:r>
          </w:p>
          <w:p>
            <w:pPr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为了提高达州片区6座阀室运行的安全性，尽可能降低或消除安全隐患，重庆气矿拟对达州片区集输管道阀室安全隐患进行整改治理。</w:t>
            </w:r>
          </w:p>
          <w:p>
            <w:pPr>
              <w:adjustRightInd w:val="0"/>
              <w:snapToGrid w:val="0"/>
              <w:ind w:firstLine="420" w:firstLineChars="200"/>
              <w:rPr>
                <w:rFonts w:hint="eastAsia"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为贯彻“安全第一、预防为主、综合治理”方针，为建设项目提供科学依据，利于建设项目本质安全，依据《中华人民共和国安全生产法》等有关规定，重庆市安全生产科学研究有限公司受</w:t>
            </w:r>
            <w:r>
              <w:rPr>
                <w:rFonts w:hint="eastAsia" w:ascii="仿宋" w:hAnsi="仿宋" w:eastAsia="仿宋"/>
                <w:szCs w:val="21"/>
              </w:rPr>
              <w:t>中国石油</w:t>
            </w:r>
            <w:r>
              <w:rPr>
                <w:rFonts w:ascii="仿宋" w:hAnsi="仿宋" w:eastAsia="仿宋"/>
                <w:szCs w:val="21"/>
              </w:rPr>
              <w:t>西南油气田分公司</w:t>
            </w:r>
            <w:r>
              <w:rPr>
                <w:rFonts w:hint="eastAsia" w:ascii="仿宋" w:hAnsi="仿宋" w:eastAsia="仿宋"/>
                <w:szCs w:val="21"/>
              </w:rPr>
              <w:t>重庆气矿</w:t>
            </w:r>
            <w:r>
              <w:rPr>
                <w:rFonts w:ascii="仿宋" w:hAnsi="仿宋" w:eastAsia="仿宋"/>
                <w:szCs w:val="21"/>
              </w:rPr>
              <w:t>的委托，对</w:t>
            </w:r>
            <w:r>
              <w:rPr>
                <w:rFonts w:hint="eastAsia" w:ascii="仿宋" w:hAnsi="仿宋" w:eastAsia="仿宋"/>
                <w:szCs w:val="21"/>
              </w:rPr>
              <w:t>达州片区集输管道阀室安全隐患治理工程进行安全评价。</w:t>
            </w:r>
          </w:p>
          <w:p>
            <w:pPr>
              <w:adjustRightInd w:val="0"/>
              <w:snapToGrid w:val="0"/>
              <w:ind w:firstLine="420" w:firstLineChars="200"/>
              <w:rPr>
                <w:rFonts w:hint="eastAsia" w:ascii="仿宋" w:hAnsi="仿宋" w:eastAsia="仿宋"/>
                <w:szCs w:val="21"/>
              </w:rPr>
            </w:pPr>
          </w:p>
          <w:p>
            <w:pPr>
              <w:adjustRightInd w:val="0"/>
              <w:snapToGrid w:val="0"/>
              <w:ind w:firstLine="420" w:firstLineChars="200"/>
              <w:rPr>
                <w:rFonts w:hint="eastAsia" w:ascii="仿宋" w:hAnsi="仿宋" w:eastAsia="仿宋"/>
                <w:szCs w:val="21"/>
              </w:rPr>
            </w:pPr>
          </w:p>
          <w:p>
            <w:pPr>
              <w:adjustRightInd w:val="0"/>
              <w:snapToGrid w:val="0"/>
              <w:ind w:firstLine="420" w:firstLineChars="200"/>
              <w:rPr>
                <w:rFonts w:hint="eastAsia" w:ascii="仿宋" w:hAnsi="仿宋" w:eastAsia="仿宋"/>
                <w:szCs w:val="21"/>
              </w:rPr>
            </w:pPr>
          </w:p>
          <w:p>
            <w:pPr>
              <w:adjustRightInd w:val="0"/>
              <w:snapToGrid w:val="0"/>
              <w:ind w:firstLine="420" w:firstLineChars="200"/>
              <w:rPr>
                <w:rFonts w:hint="eastAsia" w:ascii="仿宋" w:hAnsi="仿宋" w:eastAsia="仿宋"/>
                <w:szCs w:val="21"/>
              </w:rPr>
            </w:pPr>
            <w:r>
              <w:drawing>
                <wp:inline distT="0" distB="0" distL="114300" distR="114300">
                  <wp:extent cx="3007995" cy="3671570"/>
                  <wp:effectExtent l="0" t="0" r="1905" b="508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07995" cy="36715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djustRightInd w:val="0"/>
              <w:snapToGrid w:val="0"/>
              <w:ind w:firstLine="420" w:firstLineChars="200"/>
              <w:rPr>
                <w:rFonts w:hint="eastAsia" w:ascii="仿宋" w:hAnsi="仿宋" w:eastAsia="仿宋"/>
                <w:szCs w:val="21"/>
              </w:rPr>
            </w:pPr>
          </w:p>
          <w:p>
            <w:pPr>
              <w:adjustRightInd w:val="0"/>
              <w:snapToGrid w:val="0"/>
              <w:rPr>
                <w:rFonts w:hint="eastAsia"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陈美宝、闫云光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2019.11.12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现场勘查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ommercialPi BT">
    <w:altName w:val="Wingdings 2"/>
    <w:panose1 w:val="05020102010206080802"/>
    <w:charset w:val="02"/>
    <w:family w:val="roman"/>
    <w:pitch w:val="default"/>
    <w:sig w:usb0="00000000" w:usb1="00000000" w:usb2="00000000" w:usb3="00000000" w:csb0="8000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10D5DDF"/>
    <w:rsid w:val="510D5D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2021-07-23T02:59:00Z</dcterms:created>
  <dc:creator>雷楠</dc:creator>
  <cp:lastModifiedBy>雷楠</cp:lastModifiedBy>
  <dcterms:modified xsi:type="dcterms:W3CDTF">2021-07-23T02:59:20Z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