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重庆渝西天然气管道有限公司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江津-南川天然气输气管道工程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CommercialPi BT" w:char="F029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采矿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自动化(仪表)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罗伟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1600000000301629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安全；储运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化工设备与机械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390"/>
              <w:rPr>
                <w:rFonts w:hint="eastAsia"/>
              </w:rPr>
            </w:pPr>
            <w:r>
              <w:rPr>
                <w:rFonts w:hint="eastAsia"/>
              </w:rPr>
              <w:t>重庆渝西天然气有限公司拟新建江津-南川天然气输气管道工程，连接中石油、中石化各大天然气区块，缓解重庆地区天然气供应紧张的局面。</w:t>
            </w:r>
          </w:p>
          <w:p>
            <w:pPr>
              <w:ind w:firstLine="390"/>
              <w:rPr>
                <w:rFonts w:hint="eastAsia"/>
              </w:rPr>
            </w:pPr>
            <w:r>
              <w:rPr>
                <w:rFonts w:hint="eastAsia"/>
              </w:rPr>
              <w:t>管道全长142km，其中联络线起于中石油西南油气田分公司输气管理处江津输气总站，止于新建江津夹滩输气站，长度3.0km；管道正线起于新建夹滩输气站，止于新建南川水江输气站，全长139km。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新建输气站2座（江津夹滩输气站、南川水江输气站）；新建阀室9座（先锋阀室、贾嗣阀室、文龙阀室、安澜阀室、三角阀室、隆盛阀室、南平阀室、铁村阀室、石墙阀室）。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3387090" cy="2691765"/>
                  <wp:effectExtent l="0" t="0" r="3810" b="13335"/>
                  <wp:docPr id="1" name="图片 1" descr="项目负责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项目负责人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7090" cy="269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陈美宝、闫云光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2020.12.8-12.16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mmercialPi BT">
    <w:altName w:val="Wingdings 2"/>
    <w:panose1 w:val="05020102010206080802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27D5B"/>
    <w:rsid w:val="2712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b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2021-06-23T01:59:00Z</dcterms:created>
  <dc:creator>雷楠</dc:creator>
  <cp:lastModifiedBy>雷楠</cp:lastModifiedBy>
  <dcterms:modified xsi:type="dcterms:W3CDTF">2021-06-23T01:59:51Z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