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习水县利民建材有限责任公司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习水县民化乡利民石粉厂安全现状评价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2"/>
              </w:rPr>
              <w:t>吴子科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hint="eastAsia" w:ascii="仿宋" w:hAnsi="仿宋" w:eastAsia="仿宋"/>
                <w:szCs w:val="22"/>
              </w:rPr>
              <w:t>徐  茂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hint="eastAsia" w:ascii="仿宋" w:hAnsi="仿宋" w:eastAsia="仿宋"/>
                <w:szCs w:val="22"/>
              </w:rPr>
              <w:t>通风与安全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008344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hint="eastAsia" w:ascii="仿宋" w:hAnsi="仿宋" w:eastAsia="仿宋"/>
                <w:szCs w:val="22"/>
              </w:rPr>
              <w:t>苏祖明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hint="eastAsia" w:ascii="仿宋" w:hAnsi="仿宋" w:eastAsia="仿宋"/>
                <w:szCs w:val="22"/>
              </w:rPr>
              <w:t>地质专业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ascii="仿宋" w:hAnsi="仿宋" w:eastAsia="仿宋"/>
                <w:szCs w:val="22"/>
              </w:rPr>
              <w:t>002729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2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王艳飞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采矿工程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036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hint="eastAsia" w:ascii="仿宋" w:hAnsi="仿宋" w:eastAsia="仿宋"/>
                <w:szCs w:val="22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hint="eastAsia" w:ascii="仿宋" w:hAnsi="仿宋" w:eastAsia="仿宋"/>
                <w:szCs w:val="22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" w:hAnsi="仿宋" w:eastAsia="仿宋"/>
                <w:szCs w:val="22"/>
              </w:rPr>
            </w:pPr>
            <w:r>
              <w:rPr>
                <w:rFonts w:hint="eastAsia" w:ascii="仿宋" w:hAnsi="仿宋" w:eastAsia="仿宋"/>
                <w:szCs w:val="22"/>
              </w:rPr>
              <w:t xml:space="preserve">唐 </w:t>
            </w:r>
            <w:r>
              <w:rPr>
                <w:rFonts w:ascii="仿宋" w:hAnsi="仿宋" w:eastAsia="仿宋"/>
                <w:szCs w:val="22"/>
              </w:rPr>
              <w:t xml:space="preserve"> </w:t>
            </w:r>
            <w:r>
              <w:rPr>
                <w:rFonts w:hint="eastAsia" w:ascii="仿宋" w:hAnsi="仿宋" w:eastAsia="仿宋"/>
                <w:szCs w:val="22"/>
              </w:rPr>
              <w:t>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szCs w:val="22"/>
              </w:rPr>
            </w:pPr>
            <w:r>
              <w:rPr>
                <w:rFonts w:hint="eastAsia" w:ascii="仿宋" w:hAnsi="仿宋" w:eastAsia="仿宋"/>
                <w:szCs w:val="22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2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2"/>
              </w:rPr>
              <w:t>水工结构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2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0"/>
              <w:rPr>
                <w:rFonts w:hint="eastAsia"/>
                <w:szCs w:val="22"/>
              </w:rPr>
            </w:pP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习水县利民建材有限责任公司习水县民化乡利民石粉厂于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2017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8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月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21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日取得由原习水县国土资源局颁发的采矿许可证，采矿许可证号：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C5203302010117120079446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；采矿权人：习水县利民建材有限责任公司；开采矿种：建筑石料用灰岩；开采方式：露天开采；生产规模：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55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万吨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/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年；矿区范围由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5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个拐点坐标圈定；矿区面积：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0.0484km²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；开采深度：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+1073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米～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+1023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米；有效期限：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2017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8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月至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2022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default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8</w:t>
            </w:r>
            <w:r>
              <w:rPr>
                <w:rFonts w:hint="eastAsia" w:ascii="仿宋" w:hAnsi="仿宋" w:eastAsia="仿宋" w:cs="Times New Roman"/>
                <w:kern w:val="0"/>
                <w:sz w:val="21"/>
                <w:szCs w:val="21"/>
                <w:lang w:val="en-US" w:eastAsia="zh-CN" w:bidi="ar-SA"/>
              </w:rPr>
              <w:t>月。</w:t>
            </w:r>
            <w:r>
              <w:rPr>
                <w:szCs w:val="22"/>
              </w:rPr>
              <w:drawing>
                <wp:inline distT="0" distB="0" distL="114300" distR="114300">
                  <wp:extent cx="5302250" cy="3923030"/>
                  <wp:effectExtent l="0" t="0" r="12700" b="127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250" cy="3923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397" w:right="0" w:firstLine="0"/>
              <w:rPr>
                <w:rFonts w:hint="eastAsia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王艳飞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ascii="仿宋" w:hAnsi="仿宋" w:eastAsia="仿宋"/>
                <w:szCs w:val="21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现场记录，报告编制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12650B"/>
    <w:rsid w:val="41126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2021-06-23T01:54:00Z</dcterms:created>
  <dc:creator>雷楠</dc:creator>
  <cp:lastModifiedBy>雷楠</cp:lastModifiedBy>
  <dcterms:modified xsi:type="dcterms:W3CDTF">2021-06-23T01:54:15Z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