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武山县金地燃气有限公司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武山县金地燃气有限公司CNG加气站建设项目安全设施竣工验收评价报告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、白建明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全 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1）建设规模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该站为CNG常规加气站，加气规模为2×104m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/d，CNG储气瓶组总储气容积为12m3,设置2台CNG加气机（设计4台，目前只安装有2台加气机），依据《汽车加油加气站设计与施工规范》GB 50156-2012，2014版的相关要求，该站为三级加气站。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2）主要建设内容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 xml:space="preserve">该站为管理区设置站房一座，加气区设置加气机2台，工艺区设置储气瓶组一套、脱水增压撬两套、放散管及配套设施。  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3）气源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该站气源由站区工艺区北侧已建成运行的调压计量撬接入。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宋体"/>
                <w:szCs w:val="21"/>
              </w:rPr>
            </w:pPr>
            <w:r>
              <w:rPr>
                <w:rFonts w:hint="default"/>
                <w:szCs w:val="20"/>
              </w:rPr>
              <w:drawing>
                <wp:inline distT="0" distB="0" distL="114300" distR="114300">
                  <wp:extent cx="2983230" cy="3061970"/>
                  <wp:effectExtent l="0" t="0" r="762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3230" cy="3061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对加气站选址及总图布置、工艺设施（脱水增压、储气、加气系统）及配套的公用辅助设施等方面的符合性进行检查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1）</w:t>
            </w:r>
            <w:r>
              <w:rPr>
                <w:rFonts w:hint="eastAsia" w:ascii="仿宋" w:hAnsi="仿宋" w:eastAsia="仿宋"/>
                <w:szCs w:val="21"/>
              </w:rPr>
              <w:t>站内工艺区管线上无介质流向标识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2）</w:t>
            </w:r>
            <w:r>
              <w:rPr>
                <w:rFonts w:hint="eastAsia" w:ascii="仿宋" w:hAnsi="仿宋" w:eastAsia="仿宋"/>
                <w:szCs w:val="21"/>
              </w:rPr>
              <w:t>配电室内无应急灯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3）</w:t>
            </w:r>
            <w:r>
              <w:rPr>
                <w:rFonts w:hint="eastAsia" w:ascii="仿宋" w:hAnsi="仿宋" w:eastAsia="仿宋"/>
                <w:szCs w:val="21"/>
              </w:rPr>
              <w:t>配电室通风窗户上无防小动物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进入的设施。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4）</w:t>
            </w:r>
            <w:r>
              <w:rPr>
                <w:rFonts w:hint="eastAsia" w:ascii="仿宋" w:hAnsi="仿宋" w:eastAsia="仿宋"/>
                <w:szCs w:val="21"/>
              </w:rPr>
              <w:t>该站控制系统设备未配备不间断电源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5）</w:t>
            </w:r>
            <w:r>
              <w:rPr>
                <w:rFonts w:hint="eastAsia" w:ascii="仿宋" w:hAnsi="仿宋" w:eastAsia="仿宋"/>
                <w:szCs w:val="21"/>
              </w:rPr>
              <w:t>工艺区压力表无最高压力指示红线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6）</w:t>
            </w:r>
            <w:r>
              <w:rPr>
                <w:rFonts w:hint="eastAsia" w:ascii="仿宋" w:hAnsi="仿宋" w:eastAsia="仿宋"/>
                <w:szCs w:val="21"/>
              </w:rPr>
              <w:t>站区工艺区地坪未进行硬化，现场较为杂乱、场地不平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7）</w:t>
            </w:r>
            <w:r>
              <w:rPr>
                <w:rFonts w:hint="eastAsia" w:ascii="仿宋" w:hAnsi="仿宋" w:eastAsia="仿宋"/>
                <w:szCs w:val="21"/>
              </w:rPr>
              <w:t>工艺区污水罐旁水封井还未完成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default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default"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94A7A"/>
    <w:rsid w:val="68A9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2021-06-23T02:00:00Z</dcterms:created>
  <dc:creator>雷楠</dc:creator>
  <cp:lastModifiedBy>雷楠</cp:lastModifiedBy>
  <dcterms:modified xsi:type="dcterms:W3CDTF">2021-06-23T02:00:40Z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