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109"/>
        <w:gridCol w:w="479"/>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b/>
                <w:szCs w:val="21"/>
              </w:rPr>
            </w:pPr>
            <w:r>
              <w:rPr>
                <w:rFonts w:hint="eastAsia" w:ascii="仿宋" w:hAnsi="仿宋" w:eastAsia="仿宋"/>
                <w:b/>
                <w:szCs w:val="21"/>
              </w:rPr>
              <w:t>委托单位</w:t>
            </w:r>
          </w:p>
        </w:tc>
        <w:tc>
          <w:tcPr>
            <w:tcW w:w="8572" w:type="dxa"/>
            <w:gridSpan w:val="14"/>
            <w:vAlign w:val="center"/>
          </w:tcPr>
          <w:p>
            <w:pPr>
              <w:jc w:val="center"/>
              <w:rPr>
                <w:rFonts w:ascii="仿宋" w:hAnsi="仿宋" w:eastAsia="仿宋"/>
                <w:szCs w:val="21"/>
              </w:rPr>
            </w:pPr>
            <w:r>
              <w:rPr>
                <w:rFonts w:ascii="仿宋" w:hAnsi="仿宋" w:eastAsia="仿宋"/>
                <w:szCs w:val="21"/>
              </w:rPr>
              <w:t>重庆气矿江北运销部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4"/>
            <w:vAlign w:val="center"/>
          </w:tcPr>
          <w:p>
            <w:pPr>
              <w:jc w:val="center"/>
              <w:rPr>
                <w:rFonts w:ascii="仿宋" w:hAnsi="仿宋" w:eastAsia="仿宋"/>
                <w:bCs/>
                <w:szCs w:val="21"/>
              </w:rPr>
            </w:pPr>
            <w:r>
              <w:rPr>
                <w:rFonts w:hint="eastAsia" w:ascii="仿宋" w:hAnsi="仿宋" w:eastAsia="仿宋"/>
                <w:szCs w:val="21"/>
              </w:rPr>
              <w:t>重庆气矿长输油气管道旱两线卧渝线安全隐患整改工程安全评价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4"/>
            <w:vAlign w:val="center"/>
          </w:tcPr>
          <w:p>
            <w:pPr>
              <w:spacing w:line="500" w:lineRule="exact"/>
              <w:jc w:val="center"/>
              <w:rPr>
                <w:rFonts w:ascii="仿宋" w:hAnsi="仿宋" w:eastAsia="仿宋"/>
                <w:szCs w:val="21"/>
              </w:rPr>
            </w:pPr>
            <w:r>
              <w:rPr>
                <w:rFonts w:hint="eastAsia" w:ascii="仿宋" w:hAnsi="仿宋" w:eastAsia="仿宋"/>
                <w:szCs w:val="21"/>
              </w:rPr>
              <w:sym w:font="CommercialPi BT" w:char="F029"/>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3"/>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5"/>
            <w:vAlign w:val="center"/>
          </w:tcPr>
          <w:p>
            <w:pPr>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jc w:val="center"/>
              <w:rPr>
                <w:rFonts w:ascii="仿宋" w:hAnsi="仿宋" w:eastAsia="仿宋"/>
                <w:b/>
                <w:szCs w:val="21"/>
              </w:rPr>
            </w:pPr>
          </w:p>
        </w:tc>
        <w:tc>
          <w:tcPr>
            <w:tcW w:w="2987" w:type="dxa"/>
            <w:gridSpan w:val="5"/>
            <w:vAlign w:val="center"/>
          </w:tcPr>
          <w:p>
            <w:pPr>
              <w:jc w:val="center"/>
              <w:rPr>
                <w:rFonts w:ascii="仿宋" w:hAnsi="仿宋" w:eastAsia="仿宋"/>
                <w:szCs w:val="21"/>
              </w:rPr>
            </w:pPr>
            <w:r>
              <w:rPr>
                <w:rFonts w:hint="eastAsia" w:ascii="仿宋" w:hAnsi="仿宋" w:eastAsia="仿宋"/>
                <w:szCs w:val="21"/>
              </w:rPr>
              <w:t>包鹏</w:t>
            </w:r>
          </w:p>
        </w:tc>
        <w:tc>
          <w:tcPr>
            <w:tcW w:w="2710" w:type="dxa"/>
            <w:gridSpan w:val="6"/>
            <w:vAlign w:val="center"/>
          </w:tcPr>
          <w:p>
            <w:pPr>
              <w:jc w:val="center"/>
              <w:rPr>
                <w:rFonts w:ascii="仿宋" w:hAnsi="仿宋" w:eastAsia="仿宋"/>
                <w:szCs w:val="21"/>
              </w:rPr>
            </w:pPr>
            <w:r>
              <w:rPr>
                <w:rFonts w:ascii="仿宋" w:hAnsi="仿宋" w:eastAsia="仿宋"/>
                <w:szCs w:val="21"/>
              </w:rPr>
              <w:t>陈美宝</w:t>
            </w:r>
          </w:p>
        </w:tc>
        <w:tc>
          <w:tcPr>
            <w:tcW w:w="2875" w:type="dxa"/>
            <w:gridSpan w:val="3"/>
            <w:vAlign w:val="center"/>
          </w:tcPr>
          <w:p>
            <w:pPr>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jc w:val="center"/>
              <w:rPr>
                <w:rFonts w:ascii="仿宋" w:hAnsi="仿宋" w:eastAsia="仿宋"/>
                <w:b/>
                <w:szCs w:val="21"/>
              </w:rPr>
            </w:pPr>
            <w:r>
              <w:rPr>
                <w:rFonts w:hint="eastAsia" w:ascii="仿宋" w:hAnsi="仿宋" w:eastAsia="仿宋"/>
                <w:b/>
                <w:szCs w:val="21"/>
              </w:rPr>
              <w:t>编制过程</w:t>
            </w:r>
          </w:p>
        </w:tc>
        <w:tc>
          <w:tcPr>
            <w:tcW w:w="2174" w:type="dxa"/>
            <w:gridSpan w:val="4"/>
            <w:vAlign w:val="center"/>
          </w:tcPr>
          <w:p>
            <w:pPr>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jc w:val="center"/>
              <w:rPr>
                <w:rFonts w:ascii="仿宋" w:hAnsi="仿宋" w:eastAsia="仿宋"/>
                <w:b/>
                <w:szCs w:val="21"/>
              </w:rPr>
            </w:pPr>
          </w:p>
        </w:tc>
        <w:tc>
          <w:tcPr>
            <w:tcW w:w="2174" w:type="dxa"/>
            <w:gridSpan w:val="4"/>
            <w:vAlign w:val="center"/>
          </w:tcPr>
          <w:p>
            <w:pPr>
              <w:jc w:val="center"/>
              <w:rPr>
                <w:rFonts w:ascii="仿宋" w:hAnsi="仿宋" w:eastAsia="仿宋"/>
                <w:szCs w:val="21"/>
              </w:rPr>
            </w:pPr>
            <w:r>
              <w:rPr>
                <w:rFonts w:hint="eastAsia" w:ascii="仿宋" w:hAnsi="仿宋" w:eastAsia="仿宋"/>
                <w:szCs w:val="21"/>
              </w:rPr>
              <w:t>闫云光</w:t>
            </w:r>
          </w:p>
        </w:tc>
        <w:tc>
          <w:tcPr>
            <w:tcW w:w="2073" w:type="dxa"/>
            <w:gridSpan w:val="4"/>
            <w:vAlign w:val="center"/>
          </w:tcPr>
          <w:p>
            <w:pPr>
              <w:jc w:val="center"/>
              <w:rPr>
                <w:rFonts w:hint="eastAsia" w:ascii="仿宋" w:hAnsi="仿宋" w:eastAsia="仿宋"/>
                <w:szCs w:val="21"/>
                <w:lang w:val="en-US" w:eastAsia="zh-CN"/>
              </w:rPr>
            </w:pPr>
            <w:r>
              <w:rPr>
                <w:rFonts w:hint="eastAsia" w:ascii="仿宋" w:hAnsi="仿宋" w:eastAsia="仿宋"/>
                <w:szCs w:val="21"/>
              </w:rPr>
              <w:t>2021.</w:t>
            </w:r>
            <w:r>
              <w:rPr>
                <w:rFonts w:hint="eastAsia" w:ascii="仿宋" w:hAnsi="仿宋" w:eastAsia="仿宋"/>
                <w:szCs w:val="21"/>
                <w:lang w:val="en-US" w:eastAsia="zh-CN"/>
              </w:rPr>
              <w:t>4</w:t>
            </w:r>
          </w:p>
        </w:tc>
        <w:tc>
          <w:tcPr>
            <w:tcW w:w="2169" w:type="dxa"/>
            <w:gridSpan w:val="4"/>
            <w:vAlign w:val="center"/>
          </w:tcPr>
          <w:p>
            <w:pPr>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695" w:type="dxa"/>
            <w:gridSpan w:val="3"/>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55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包  鹏</w:t>
            </w:r>
          </w:p>
        </w:tc>
        <w:tc>
          <w:tcPr>
            <w:tcW w:w="1695" w:type="dxa"/>
            <w:gridSpan w:val="3"/>
            <w:vAlign w:val="center"/>
          </w:tcPr>
          <w:p>
            <w:pPr>
              <w:jc w:val="center"/>
              <w:rPr>
                <w:rFonts w:ascii="仿宋" w:hAnsi="仿宋" w:eastAsia="仿宋"/>
                <w:szCs w:val="21"/>
              </w:rPr>
            </w:pPr>
            <w:r>
              <w:rPr>
                <w:rFonts w:hint="eastAsia" w:ascii="仿宋" w:hAnsi="仿宋" w:eastAsia="仿宋"/>
                <w:szCs w:val="21"/>
              </w:rPr>
              <w:t>电  气</w:t>
            </w:r>
          </w:p>
        </w:tc>
        <w:tc>
          <w:tcPr>
            <w:tcW w:w="255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S011021000110191000318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0126896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闫云光</w:t>
            </w:r>
          </w:p>
        </w:tc>
        <w:tc>
          <w:tcPr>
            <w:tcW w:w="1695" w:type="dxa"/>
            <w:gridSpan w:val="3"/>
            <w:vAlign w:val="center"/>
          </w:tcPr>
          <w:p>
            <w:pPr>
              <w:jc w:val="center"/>
              <w:rPr>
                <w:rFonts w:ascii="仿宋" w:hAnsi="仿宋" w:eastAsia="仿宋"/>
                <w:szCs w:val="21"/>
              </w:rPr>
            </w:pPr>
            <w:r>
              <w:rPr>
                <w:rFonts w:hint="eastAsia" w:ascii="仿宋" w:hAnsi="仿宋" w:eastAsia="仿宋"/>
                <w:szCs w:val="21"/>
              </w:rPr>
              <w:t>电  气</w:t>
            </w:r>
          </w:p>
        </w:tc>
        <w:tc>
          <w:tcPr>
            <w:tcW w:w="255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ascii="仿宋" w:hAnsi="仿宋" w:eastAsia="仿宋"/>
                <w:szCs w:val="21"/>
              </w:rPr>
            </w:pPr>
            <w:r>
              <w:rPr>
                <w:rFonts w:hint="eastAsia" w:ascii="仿宋" w:hAnsi="仿宋" w:eastAsia="仿宋"/>
                <w:szCs w:val="21"/>
              </w:rPr>
              <w:t>易安柯</w:t>
            </w:r>
          </w:p>
        </w:tc>
        <w:tc>
          <w:tcPr>
            <w:tcW w:w="1695" w:type="dxa"/>
            <w:gridSpan w:val="3"/>
            <w:vAlign w:val="center"/>
          </w:tcPr>
          <w:p>
            <w:pPr>
              <w:jc w:val="center"/>
              <w:rPr>
                <w:rFonts w:ascii="仿宋" w:hAnsi="仿宋" w:eastAsia="仿宋"/>
                <w:szCs w:val="21"/>
              </w:rPr>
            </w:pPr>
            <w:r>
              <w:rPr>
                <w:rFonts w:hint="eastAsia" w:ascii="仿宋" w:hAnsi="仿宋" w:eastAsia="仿宋"/>
                <w:szCs w:val="21"/>
              </w:rPr>
              <w:t>油气储运</w:t>
            </w:r>
          </w:p>
        </w:tc>
        <w:tc>
          <w:tcPr>
            <w:tcW w:w="255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S011053000110193002441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695" w:type="dxa"/>
            <w:gridSpan w:val="3"/>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自动化(仪表)</w:t>
            </w:r>
          </w:p>
        </w:tc>
        <w:tc>
          <w:tcPr>
            <w:tcW w:w="255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AG00218278</w:t>
            </w:r>
          </w:p>
        </w:tc>
        <w:tc>
          <w:tcPr>
            <w:tcW w:w="1663" w:type="dxa"/>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雷  楠</w:t>
            </w:r>
          </w:p>
        </w:tc>
        <w:tc>
          <w:tcPr>
            <w:tcW w:w="1695" w:type="dxa"/>
            <w:gridSpan w:val="3"/>
            <w:vAlign w:val="center"/>
          </w:tcPr>
          <w:p>
            <w:pPr>
              <w:jc w:val="center"/>
              <w:rPr>
                <w:rFonts w:ascii="仿宋" w:hAnsi="仿宋" w:eastAsia="仿宋" w:cs="宋体"/>
                <w:kern w:val="0"/>
                <w:szCs w:val="21"/>
              </w:rPr>
            </w:pPr>
            <w:r>
              <w:rPr>
                <w:rFonts w:hint="eastAsia" w:ascii="仿宋" w:hAnsi="仿宋" w:eastAsia="仿宋" w:cs="宋体"/>
                <w:kern w:val="0"/>
                <w:szCs w:val="21"/>
              </w:rPr>
              <w:t>油气储运</w:t>
            </w:r>
          </w:p>
        </w:tc>
        <w:tc>
          <w:tcPr>
            <w:tcW w:w="2552" w:type="dxa"/>
            <w:gridSpan w:val="5"/>
            <w:vAlign w:val="center"/>
          </w:tcPr>
          <w:p>
            <w:pPr>
              <w:jc w:val="center"/>
              <w:rPr>
                <w:rFonts w:ascii="仿宋" w:hAnsi="仿宋" w:eastAsia="仿宋" w:cs="宋体"/>
                <w:kern w:val="0"/>
                <w:szCs w:val="21"/>
              </w:rPr>
            </w:pPr>
            <w:r>
              <w:rPr>
                <w:rFonts w:ascii="仿宋" w:hAnsi="仿宋" w:eastAsia="仿宋" w:cs="宋体"/>
                <w:kern w:val="0"/>
                <w:szCs w:val="21"/>
              </w:rPr>
              <w:t>S011053000110193002251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孟萌萌</w:t>
            </w:r>
          </w:p>
        </w:tc>
        <w:tc>
          <w:tcPr>
            <w:tcW w:w="1695" w:type="dxa"/>
            <w:gridSpan w:val="3"/>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  气</w:t>
            </w:r>
          </w:p>
        </w:tc>
        <w:tc>
          <w:tcPr>
            <w:tcW w:w="255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1100000000301652</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罗  伟</w:t>
            </w:r>
          </w:p>
        </w:tc>
        <w:tc>
          <w:tcPr>
            <w:tcW w:w="1695" w:type="dxa"/>
            <w:gridSpan w:val="3"/>
            <w:vAlign w:val="center"/>
          </w:tcPr>
          <w:p>
            <w:pPr>
              <w:widowControl/>
              <w:adjustRightInd w:val="0"/>
              <w:snapToGrid w:val="0"/>
              <w:jc w:val="center"/>
              <w:rPr>
                <w:rFonts w:ascii="仿宋_GB2312" w:hAnsi="仿宋_GB2312" w:eastAsia="仿宋_GB2312" w:cs="仿宋_GB2312"/>
                <w:color w:val="00B050"/>
                <w:sz w:val="24"/>
              </w:rPr>
            </w:pPr>
            <w:r>
              <w:rPr>
                <w:rFonts w:hint="eastAsia" w:ascii="仿宋" w:hAnsi="仿宋" w:eastAsia="仿宋" w:cs="宋体"/>
                <w:kern w:val="0"/>
                <w:szCs w:val="21"/>
              </w:rPr>
              <w:t>工艺设备与控制</w:t>
            </w:r>
          </w:p>
        </w:tc>
        <w:tc>
          <w:tcPr>
            <w:tcW w:w="255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1600000000301629</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695" w:type="dxa"/>
            <w:gridSpan w:val="3"/>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化工设备与机械</w:t>
            </w:r>
          </w:p>
        </w:tc>
        <w:tc>
          <w:tcPr>
            <w:tcW w:w="2552" w:type="dxa"/>
            <w:gridSpan w:val="5"/>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kern w:val="0"/>
              </w:rPr>
              <w:t>1600000000201291</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0177668</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仿宋_GB2312" w:hAnsi="宋体" w:eastAsia="仿宋_GB2312" w:cs="仿宋_GB2312"/>
                <w:kern w:val="0"/>
                <w:sz w:val="21"/>
                <w:szCs w:val="24"/>
                <w:lang w:val="en-US" w:eastAsia="zh-CN" w:bidi="ar-SA"/>
              </w:rPr>
            </w:pPr>
            <w:r>
              <w:rPr>
                <w:rFonts w:hint="eastAsia" w:ascii="仿宋_GB2312" w:hAnsi="宋体" w:eastAsia="仿宋_GB2312" w:cs="仿宋_GB2312"/>
                <w:kern w:val="0"/>
                <w:lang w:eastAsia="zh-CN"/>
              </w:rPr>
              <w:t>陈美宝</w:t>
            </w:r>
          </w:p>
        </w:tc>
        <w:tc>
          <w:tcPr>
            <w:tcW w:w="1695" w:type="dxa"/>
            <w:gridSpan w:val="3"/>
            <w:vAlign w:val="center"/>
          </w:tcPr>
          <w:p>
            <w:pPr>
              <w:widowControl/>
              <w:spacing w:line="320" w:lineRule="exact"/>
              <w:jc w:val="center"/>
              <w:rPr>
                <w:rFonts w:hint="eastAsia" w:ascii="仿宋_GB2312" w:hAnsi="宋体" w:eastAsia="仿宋_GB2312" w:cs="Times New Roman"/>
                <w:kern w:val="0"/>
                <w:sz w:val="21"/>
                <w:szCs w:val="24"/>
                <w:lang w:val="en-US" w:eastAsia="zh-CN" w:bidi="ar-SA"/>
              </w:rPr>
            </w:pPr>
            <w:r>
              <w:rPr>
                <w:rFonts w:hint="eastAsia" w:ascii="仿宋_GB2312" w:hAnsi="宋体" w:eastAsia="仿宋_GB2312" w:cs="Times New Roman"/>
                <w:kern w:val="0"/>
                <w:lang w:eastAsia="zh-CN"/>
              </w:rPr>
              <w:t>机械；冶金</w:t>
            </w:r>
          </w:p>
        </w:tc>
        <w:tc>
          <w:tcPr>
            <w:tcW w:w="2552" w:type="dxa"/>
            <w:gridSpan w:val="5"/>
            <w:vAlign w:val="center"/>
          </w:tcPr>
          <w:p>
            <w:pPr>
              <w:widowControl/>
              <w:jc w:val="center"/>
              <w:rPr>
                <w:rFonts w:hint="eastAsia" w:ascii="宋体" w:hAnsi="宋体" w:eastAsia="宋体" w:cs="宋体"/>
                <w:kern w:val="0"/>
                <w:sz w:val="21"/>
                <w:szCs w:val="24"/>
                <w:lang w:val="en-US" w:eastAsia="zh-CN" w:bidi="ar-SA"/>
              </w:rPr>
            </w:pPr>
            <w:r>
              <w:rPr>
                <w:rFonts w:hint="eastAsia" w:ascii="宋体" w:hAnsi="宋体" w:cs="宋体"/>
                <w:kern w:val="0"/>
              </w:rPr>
              <w:t>1500000000100116</w:t>
            </w:r>
          </w:p>
        </w:tc>
        <w:tc>
          <w:tcPr>
            <w:tcW w:w="2662" w:type="dxa"/>
            <w:gridSpan w:val="5"/>
            <w:vAlign w:val="center"/>
          </w:tcPr>
          <w:p>
            <w:pPr>
              <w:widowControl/>
              <w:spacing w:line="320" w:lineRule="exact"/>
              <w:jc w:val="center"/>
              <w:rPr>
                <w:rFonts w:hint="eastAsia" w:ascii="宋体" w:hAnsi="宋体" w:eastAsia="宋体" w:cs="宋体"/>
                <w:kern w:val="0"/>
                <w:sz w:val="21"/>
                <w:szCs w:val="21"/>
                <w:lang w:val="en-US" w:eastAsia="zh-CN" w:bidi="ar-SA"/>
              </w:rPr>
            </w:pPr>
            <w:r>
              <w:rPr>
                <w:rFonts w:hint="eastAsia" w:ascii="宋体" w:hAnsi="宋体" w:cs="宋体"/>
                <w:kern w:val="0"/>
                <w:szCs w:val="21"/>
              </w:rPr>
              <w:t>0100948</w:t>
            </w:r>
          </w:p>
        </w:tc>
        <w:tc>
          <w:tcPr>
            <w:tcW w:w="1663" w:type="dxa"/>
            <w:vAlign w:val="center"/>
          </w:tcPr>
          <w:p>
            <w:pPr>
              <w:spacing w:line="320" w:lineRule="exact"/>
              <w:jc w:val="center"/>
              <w:rPr>
                <w:rFonts w:hint="eastAsia" w:ascii="宋体" w:hAnsi="宋体" w:eastAsia="宋体" w:cs="Times New Roman"/>
                <w:kern w:val="2"/>
                <w:sz w:val="21"/>
                <w:szCs w:val="21"/>
                <w:lang w:val="en-US" w:eastAsia="zh-CN" w:bidi="ar-SA"/>
              </w:rPr>
            </w:pPr>
            <w:r>
              <w:rPr>
                <w:rFonts w:hint="eastAsia" w:ascii="宋体" w:hAnsi="宋体"/>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仿宋_GB2312" w:hAnsi="宋体" w:eastAsia="仿宋_GB2312" w:cs="仿宋_GB2312"/>
                <w:kern w:val="0"/>
                <w:sz w:val="21"/>
                <w:szCs w:val="24"/>
                <w:lang w:val="en-US" w:eastAsia="zh-CN" w:bidi="ar-SA"/>
              </w:rPr>
            </w:pPr>
            <w:r>
              <w:rPr>
                <w:rFonts w:hint="eastAsia" w:ascii="仿宋_GB2312" w:hAnsi="宋体" w:eastAsia="仿宋_GB2312" w:cs="仿宋_GB2312"/>
                <w:kern w:val="0"/>
                <w:lang w:eastAsia="zh-CN"/>
              </w:rPr>
              <w:t>蔡治勇</w:t>
            </w:r>
          </w:p>
        </w:tc>
        <w:tc>
          <w:tcPr>
            <w:tcW w:w="1695" w:type="dxa"/>
            <w:gridSpan w:val="3"/>
            <w:vAlign w:val="center"/>
          </w:tcPr>
          <w:p>
            <w:pPr>
              <w:widowControl/>
              <w:jc w:val="center"/>
              <w:rPr>
                <w:rFonts w:hint="eastAsia" w:ascii="仿宋_GB2312" w:hAnsi="宋体" w:eastAsia="仿宋_GB2312" w:cs="Times New Roman"/>
                <w:kern w:val="0"/>
                <w:sz w:val="21"/>
                <w:szCs w:val="24"/>
                <w:lang w:val="en-US" w:eastAsia="zh-CN" w:bidi="ar-SA"/>
              </w:rPr>
            </w:pPr>
            <w:r>
              <w:rPr>
                <w:rFonts w:hint="eastAsia" w:ascii="仿宋_GB2312" w:hAnsi="宋体" w:eastAsia="仿宋_GB2312" w:cs="Times New Roman"/>
                <w:kern w:val="0"/>
                <w:lang w:eastAsia="zh-CN"/>
              </w:rPr>
              <w:t>热能与动力；火工</w:t>
            </w:r>
          </w:p>
        </w:tc>
        <w:tc>
          <w:tcPr>
            <w:tcW w:w="2552" w:type="dxa"/>
            <w:gridSpan w:val="5"/>
            <w:vAlign w:val="center"/>
          </w:tcPr>
          <w:p>
            <w:pPr>
              <w:widowControl/>
              <w:jc w:val="center"/>
              <w:rPr>
                <w:rFonts w:hint="eastAsia" w:ascii="宋体" w:hAnsi="宋体" w:eastAsia="宋体" w:cs="宋体"/>
                <w:kern w:val="0"/>
                <w:sz w:val="21"/>
                <w:szCs w:val="24"/>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4"/>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Calibri" w:eastAsia="仿宋_GB2312" w:cs="仿宋_GB2312"/>
                <w:kern w:val="2"/>
                <w:sz w:val="21"/>
                <w:szCs w:val="24"/>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4"/>
            <w:vAlign w:val="center"/>
          </w:tcPr>
          <w:p>
            <w:pPr>
              <w:snapToGrid w:val="0"/>
              <w:ind w:firstLine="420" w:firstLineChars="200"/>
            </w:pPr>
            <w:r>
              <w:rPr>
                <w:rFonts w:hint="eastAsia"/>
              </w:rPr>
              <w:t>重庆轨道交通15 号线绣湖路站施工单位前期委托重庆岩土工程检测中心有限公司对绣湖路站建设施工区域进行了物探勘测，根据重庆岩土工程检测中心有限公司提供的《重庆轨道交通15 号线一期土建工程03 标绣湖路站物探勘测报告》结论：拟建绣湖路站区域内存在空洞,位于重庆气矿旱两线输气管道正下方,空洞产生偏压严重影响管线安全，建议尽快进行应急处理。为尽快消除旱两线及卧渝线（与旱两线并行，间距约5m，已废弃）输气管道安全隐患，保障输气管道和轨道施工的安全，对旱两线、卧渝线进行安全隐患整改已迫在眉睫。</w:t>
            </w:r>
          </w:p>
          <w:p>
            <w:pPr>
              <w:snapToGrid w:val="0"/>
              <w:ind w:firstLine="420" w:firstLineChars="200"/>
            </w:pPr>
            <w:r>
              <w:rPr>
                <w:rFonts w:hint="eastAsia"/>
              </w:rPr>
              <w:t>渝北区发改委原则同意重庆气矿江北运销部长输油气管道旱两线卧渝线安全隐患处置作为应急抢险项目实施，原则同意抢险项目路由（长约450米）。</w:t>
            </w:r>
          </w:p>
          <w:p>
            <w:pPr>
              <w:snapToGrid w:val="0"/>
              <w:ind w:firstLine="420" w:firstLineChars="200"/>
            </w:pPr>
            <w:r>
              <w:rPr>
                <w:rFonts w:hint="eastAsia"/>
              </w:rPr>
              <w:t>重庆泰格石油天然气工程有限公司编制了该安全隐患整改工程施工图设计。</w:t>
            </w:r>
          </w:p>
          <w:p>
            <w:pPr>
              <w:adjustRightInd w:val="0"/>
              <w:snapToGrid w:val="0"/>
              <w:ind w:firstLine="420" w:firstLineChars="200"/>
              <w:rPr>
                <w:rFonts w:hint="eastAsia"/>
              </w:rPr>
            </w:pPr>
            <w:r>
              <w:rPr>
                <w:rFonts w:hint="eastAsia"/>
              </w:rPr>
              <w:t>为贯彻“安全第一、预防为主、综合治理”方针，为建设项目提供科学依据，利于建设项目本质安全，依据《中华人民共和国安全生产法》等有关规定，重庆市安全生产科学研究有限公司受委托，对重庆气矿长输油气管道旱两线卧渝线安全隐患整改工程进行安全评价。</w:t>
            </w:r>
          </w:p>
          <w:p>
            <w:pPr>
              <w:pStyle w:val="3"/>
              <w:ind w:left="0" w:leftChars="0" w:firstLine="0" w:firstLineChars="0"/>
              <w:rPr>
                <w:rFonts w:hint="eastAsia" w:eastAsia="仿宋"/>
                <w:lang w:eastAsia="zh-CN"/>
              </w:rPr>
            </w:pPr>
            <w:r>
              <w:rPr>
                <w:rFonts w:hint="eastAsia" w:eastAsia="仿宋"/>
                <w:lang w:eastAsia="zh-CN"/>
              </w:rPr>
              <w:drawing>
                <wp:inline distT="0" distB="0" distL="114300" distR="114300">
                  <wp:extent cx="4402455" cy="3301365"/>
                  <wp:effectExtent l="0" t="0" r="17145" b="13335"/>
                  <wp:docPr id="1" name="图片 1" descr="项目负责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项目负责人"/>
                          <pic:cNvPicPr>
                            <a:picLocks noChangeAspect="1"/>
                          </pic:cNvPicPr>
                        </pic:nvPicPr>
                        <pic:blipFill>
                          <a:blip r:embed="rId4"/>
                          <a:stretch>
                            <a:fillRect/>
                          </a:stretch>
                        </pic:blipFill>
                        <pic:spPr>
                          <a:xfrm>
                            <a:off x="0" y="0"/>
                            <a:ext cx="4402455" cy="33013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包鹏、闫云光</w:t>
            </w:r>
          </w:p>
        </w:tc>
        <w:tc>
          <w:tcPr>
            <w:tcW w:w="2622" w:type="dxa"/>
            <w:gridSpan w:val="5"/>
            <w:vAlign w:val="center"/>
          </w:tcPr>
          <w:p>
            <w:pPr>
              <w:spacing w:line="300" w:lineRule="exact"/>
              <w:jc w:val="center"/>
              <w:rPr>
                <w:rFonts w:ascii="仿宋" w:hAnsi="仿宋" w:eastAsia="仿宋"/>
                <w:szCs w:val="21"/>
              </w:rPr>
            </w:pPr>
            <w:r>
              <w:rPr>
                <w:rFonts w:hint="eastAsia" w:ascii="仿宋" w:hAnsi="仿宋" w:eastAsia="仿宋"/>
                <w:szCs w:val="21"/>
              </w:rPr>
              <w:t>20210402</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现场勘察</w:t>
            </w:r>
          </w:p>
        </w:tc>
        <w:tc>
          <w:tcPr>
            <w:tcW w:w="3138" w:type="dxa"/>
            <w:gridSpan w:val="5"/>
            <w:vAlign w:val="center"/>
          </w:tcPr>
          <w:p>
            <w:pPr>
              <w:spacing w:line="300" w:lineRule="exact"/>
              <w:jc w:val="center"/>
              <w:rPr>
                <w:rFonts w:ascii="仿宋" w:hAnsi="仿宋" w:eastAsia="仿宋"/>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mmercialPi BT">
    <w:altName w:val="Wingdings 2"/>
    <w:panose1 w:val="05020102010206080802"/>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994ACB"/>
    <w:rsid w:val="43994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2021-06-23T02:09:00Z</dcterms:created>
  <dc:creator>雷楠</dc:creator>
  <cp:lastModifiedBy>雷楠</cp:lastModifiedBy>
  <dcterms:modified xsi:type="dcterms:W3CDTF">2021-06-23T02:09:26Z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