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/>
          <w:b/>
          <w:color w:val="auto"/>
          <w:sz w:val="28"/>
          <w:szCs w:val="28"/>
        </w:rPr>
      </w:pPr>
      <w:r>
        <w:rPr>
          <w:rFonts w:hint="eastAsia" w:ascii="仿宋" w:hAnsi="仿宋" w:eastAsia="仿宋"/>
          <w:b/>
          <w:color w:val="auto"/>
          <w:sz w:val="28"/>
          <w:szCs w:val="28"/>
        </w:rPr>
        <w:t>《安全评价报告信息公布表》</w:t>
      </w:r>
    </w:p>
    <w:tbl>
      <w:tblPr>
        <w:tblStyle w:val="4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ascii="仿宋" w:hAnsi="仿宋" w:eastAsia="仿宋"/>
                <w:color w:val="auto"/>
                <w:szCs w:val="21"/>
              </w:rPr>
              <w:t>APJ-</w:t>
            </w:r>
            <w:r>
              <w:rPr>
                <w:rFonts w:hint="eastAsia" w:ascii="仿宋" w:hAnsi="仿宋" w:eastAsia="仿宋"/>
                <w:color w:val="auto"/>
                <w:szCs w:val="21"/>
              </w:rPr>
              <w:t>（渝）</w:t>
            </w:r>
            <w:r>
              <w:rPr>
                <w:rFonts w:ascii="仿宋" w:hAnsi="仿宋" w:eastAsia="仿宋"/>
                <w:color w:val="auto"/>
                <w:szCs w:val="21"/>
              </w:rPr>
              <w:t>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kern w:val="0"/>
                <w:szCs w:val="21"/>
              </w:rPr>
              <w:t>拉萨顺通建设工程有限公司西郊加油站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Cs/>
                <w:color w:val="auto"/>
                <w:szCs w:val="21"/>
              </w:rPr>
            </w:pPr>
            <w:r>
              <w:rPr>
                <w:rFonts w:hint="eastAsia" w:ascii="仿宋" w:hAnsi="仿宋" w:eastAsia="仿宋" w:cs="Times New Roman"/>
                <w:color w:val="auto"/>
                <w:kern w:val="0"/>
                <w:szCs w:val="21"/>
              </w:rPr>
              <w:t>拉萨顺通建设工程有限公司西郊加油站安全现状评价报告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/>
                <w:color w:val="auto"/>
                <w:szCs w:val="21"/>
              </w:rPr>
              <w:t>预评价</w:t>
            </w:r>
            <w:r>
              <w:rPr>
                <w:rFonts w:ascii="仿宋" w:hAnsi="仿宋" w:eastAsia="仿宋"/>
                <w:color w:val="auto"/>
                <w:szCs w:val="21"/>
              </w:rPr>
              <w:t xml:space="preserve">   </w:t>
            </w: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☑</w:t>
            </w:r>
            <w:r>
              <w:rPr>
                <w:rFonts w:hint="eastAsia" w:ascii="仿宋" w:hAnsi="仿宋" w:eastAsia="仿宋"/>
                <w:color w:val="auto"/>
                <w:szCs w:val="21"/>
              </w:rPr>
              <w:t>现状评价</w:t>
            </w:r>
            <w:r>
              <w:rPr>
                <w:rFonts w:ascii="仿宋" w:hAnsi="仿宋" w:eastAsia="仿宋"/>
                <w:color w:val="auto"/>
                <w:szCs w:val="21"/>
              </w:rPr>
              <w:t xml:space="preserve">   </w:t>
            </w: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/>
                <w:color w:val="auto"/>
                <w:szCs w:val="21"/>
              </w:rPr>
              <w:t>验收评价</w:t>
            </w:r>
            <w:r>
              <w:rPr>
                <w:rFonts w:ascii="仿宋" w:hAnsi="仿宋" w:eastAsia="仿宋"/>
                <w:color w:val="auto"/>
                <w:szCs w:val="21"/>
              </w:rPr>
              <w:t xml:space="preserve">    </w:t>
            </w: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/>
                <w:color w:val="auto"/>
                <w:szCs w:val="21"/>
              </w:rPr>
              <w:t>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2067" w:type="dxa"/>
            <w:gridSpan w:val="2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</w:tcPr>
          <w:p>
            <w:pPr>
              <w:spacing w:line="400" w:lineRule="exact"/>
              <w:jc w:val="center"/>
              <w:rPr>
                <w:rFonts w:hint="default" w:ascii="仿宋" w:hAnsi="仿宋" w:eastAsia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危化品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9962" w:type="dxa"/>
            <w:gridSpan w:val="1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李伟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蔡治勇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Arial" w:hAnsi="Arial" w:cs="Arial"/>
                <w:color w:val="auto"/>
                <w:spacing w:val="-14"/>
                <w:szCs w:val="21"/>
              </w:rPr>
              <w:t>杨英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color w:val="auto"/>
                <w:szCs w:val="21"/>
                <w:lang w:val="en-US" w:eastAsia="zh-CN"/>
              </w:rPr>
            </w:pPr>
            <w:r>
              <w:rPr>
                <w:rFonts w:ascii="仿宋" w:hAnsi="仿宋" w:eastAsia="仿宋"/>
                <w:color w:val="auto"/>
                <w:szCs w:val="21"/>
              </w:rPr>
              <w:t>202</w:t>
            </w: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1</w:t>
            </w:r>
            <w:r>
              <w:rPr>
                <w:rFonts w:ascii="仿宋" w:hAnsi="仿宋" w:eastAsia="仿宋"/>
                <w:color w:val="auto"/>
                <w:szCs w:val="21"/>
              </w:rPr>
              <w:t>.</w:t>
            </w: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05</w:t>
            </w:r>
            <w:bookmarkStart w:id="0" w:name="_GoBack"/>
            <w:bookmarkEnd w:id="0"/>
          </w:p>
        </w:tc>
        <w:tc>
          <w:tcPr>
            <w:tcW w:w="2169" w:type="dxa"/>
            <w:gridSpan w:val="4"/>
            <w:vAlign w:val="center"/>
          </w:tcPr>
          <w:p>
            <w:pPr>
              <w:pStyle w:val="3"/>
              <w:spacing w:before="0"/>
              <w:ind w:left="0"/>
              <w:jc w:val="center"/>
              <w:rPr>
                <w:rFonts w:ascii="Arial" w:hAnsi="Arial" w:eastAsia="宋体" w:cs="Arial"/>
                <w:color w:val="auto"/>
                <w:spacing w:val="-14"/>
                <w:sz w:val="21"/>
                <w:szCs w:val="21"/>
                <w:lang w:eastAsia="zh-CN"/>
              </w:rPr>
            </w:pPr>
            <w:r>
              <w:rPr>
                <w:rFonts w:hint="eastAsia" w:ascii="Arial" w:hAnsi="Arial" w:eastAsia="宋体" w:cs="Arial"/>
                <w:color w:val="auto"/>
                <w:spacing w:val="-14"/>
                <w:sz w:val="21"/>
                <w:szCs w:val="21"/>
                <w:lang w:eastAsia="zh-CN"/>
              </w:rPr>
              <w:t>蔡治勇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pStyle w:val="3"/>
              <w:spacing w:before="0"/>
              <w:ind w:left="0"/>
              <w:jc w:val="center"/>
              <w:rPr>
                <w:rFonts w:ascii="Arial" w:hAnsi="Arial" w:eastAsia="宋体" w:cs="Arial"/>
                <w:color w:val="auto"/>
                <w:spacing w:val="-14"/>
                <w:sz w:val="21"/>
                <w:szCs w:val="21"/>
                <w:lang w:eastAsia="zh-CN"/>
              </w:rPr>
            </w:pPr>
            <w:r>
              <w:rPr>
                <w:rFonts w:hint="eastAsia" w:ascii="Arial" w:hAnsi="Arial" w:eastAsia="宋体" w:cs="Arial"/>
                <w:color w:val="auto"/>
                <w:spacing w:val="-14"/>
                <w:sz w:val="21"/>
                <w:szCs w:val="21"/>
                <w:lang w:eastAsia="zh-CN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姓</w:t>
            </w:r>
            <w:r>
              <w:rPr>
                <w:rFonts w:ascii="仿宋" w:hAnsi="仿宋" w:eastAsia="仿宋"/>
                <w:b/>
                <w:color w:val="auto"/>
                <w:szCs w:val="21"/>
              </w:rPr>
              <w:t xml:space="preserve">  </w:t>
            </w: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名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安全评价师从业识别卡</w:t>
            </w:r>
            <w:r>
              <w:rPr>
                <w:rFonts w:ascii="仿宋" w:hAnsi="仿宋" w:eastAsia="仿宋"/>
                <w:b/>
                <w:color w:val="auto"/>
                <w:szCs w:val="21"/>
              </w:rPr>
              <w:t>/</w:t>
            </w: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证书编号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注册证号</w:t>
            </w:r>
          </w:p>
        </w:tc>
        <w:tc>
          <w:tcPr>
            <w:tcW w:w="1663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spacing w:line="220" w:lineRule="atLeast"/>
              <w:jc w:val="center"/>
              <w:rPr>
                <w:rFonts w:ascii="Arial" w:hAnsi="Arial" w:eastAsia="仿宋" w:cs="Arial"/>
                <w:color w:val="auto"/>
              </w:rPr>
            </w:pPr>
            <w:r>
              <w:rPr>
                <w:rFonts w:hint="eastAsia" w:ascii="Arial" w:hAnsi="仿宋" w:eastAsia="仿宋" w:cs="Arial"/>
                <w:color w:val="auto"/>
              </w:rPr>
              <w:t>李</w:t>
            </w:r>
            <w:r>
              <w:rPr>
                <w:rFonts w:ascii="Arial" w:hAnsi="仿宋" w:eastAsia="仿宋" w:cs="Arial"/>
                <w:color w:val="auto"/>
              </w:rPr>
              <w:t xml:space="preserve">  </w:t>
            </w:r>
            <w:r>
              <w:rPr>
                <w:rFonts w:hint="eastAsia" w:ascii="Arial" w:hAnsi="仿宋" w:eastAsia="仿宋" w:cs="Arial"/>
                <w:color w:val="auto"/>
              </w:rPr>
              <w:t>伟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20" w:lineRule="atLeast"/>
              <w:jc w:val="center"/>
              <w:rPr>
                <w:rFonts w:hint="eastAsia" w:ascii="Arial" w:hAnsi="仿宋" w:eastAsia="仿宋" w:cs="Arial"/>
                <w:color w:val="auto"/>
                <w:lang w:val="en-US" w:eastAsia="zh-CN"/>
              </w:rPr>
            </w:pPr>
            <w:r>
              <w:rPr>
                <w:rFonts w:hint="eastAsia" w:ascii="Arial" w:hAnsi="仿宋" w:eastAsia="仿宋" w:cs="Arial"/>
                <w:color w:val="auto"/>
                <w:lang w:val="en-US" w:eastAsia="zh-CN"/>
              </w:rPr>
              <w:t>机械专业相关内容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220" w:lineRule="atLeast"/>
              <w:jc w:val="center"/>
              <w:rPr>
                <w:rFonts w:ascii="Arial" w:hAnsi="仿宋" w:eastAsia="仿宋" w:cs="Arial"/>
                <w:color w:val="auto"/>
              </w:rPr>
            </w:pPr>
            <w:r>
              <w:rPr>
                <w:rFonts w:ascii="Arial" w:hAnsi="仿宋" w:eastAsia="仿宋" w:cs="Arial"/>
                <w:color w:val="auto"/>
              </w:rPr>
              <w:t>1800000000201223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bidi w:val="0"/>
              <w:jc w:val="both"/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cs="Times New Roman"/>
                <w:color w:val="auto"/>
                <w:kern w:val="2"/>
                <w:sz w:val="21"/>
                <w:szCs w:val="20"/>
                <w:lang w:val="en-US" w:eastAsia="zh-CN" w:bidi="ar-SA"/>
              </w:rPr>
              <w:t xml:space="preserve">           /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仿宋" w:hAnsi="仿宋" w:eastAsia="仿宋"/>
                <w:b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spacing w:line="220" w:lineRule="atLeast"/>
              <w:jc w:val="center"/>
              <w:rPr>
                <w:rFonts w:hint="default" w:ascii="Arial" w:hAnsi="仿宋" w:eastAsia="仿宋" w:cs="Arial"/>
                <w:color w:val="auto"/>
                <w:lang w:val="en-US" w:eastAsia="zh-CN"/>
              </w:rPr>
            </w:pPr>
            <w:r>
              <w:rPr>
                <w:rFonts w:hint="eastAsia" w:ascii="Arial" w:hAnsi="仿宋" w:eastAsia="仿宋" w:cs="Arial"/>
                <w:color w:val="auto"/>
                <w:lang w:val="en-US" w:eastAsia="zh-CN"/>
              </w:rPr>
              <w:t>熊仁君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20" w:lineRule="atLeast"/>
              <w:jc w:val="center"/>
              <w:rPr>
                <w:rFonts w:hint="eastAsia" w:ascii="Arial" w:hAnsi="仿宋" w:eastAsia="仿宋" w:cs="Arial"/>
                <w:color w:val="auto"/>
                <w:lang w:val="en-US" w:eastAsia="zh-CN"/>
              </w:rPr>
            </w:pPr>
            <w:r>
              <w:rPr>
                <w:rFonts w:hint="eastAsia" w:ascii="Arial" w:hAnsi="仿宋" w:eastAsia="仿宋" w:cs="Arial"/>
                <w:color w:val="auto"/>
                <w:lang w:val="en-US" w:eastAsia="zh-CN"/>
              </w:rPr>
              <w:t>化工工艺专业相关内容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220" w:lineRule="atLeast"/>
              <w:jc w:val="center"/>
              <w:rPr>
                <w:rFonts w:ascii="Arial" w:hAnsi="仿宋" w:eastAsia="仿宋" w:cs="Arial"/>
                <w:color w:val="auto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lang w:val="en-US" w:eastAsia="zh-CN"/>
              </w:rPr>
              <w:t>0800000000304234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" w:hAnsi="仿宋" w:eastAsia="仿宋" w:cs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  <w:lang w:val="en-US" w:eastAsia="zh-CN"/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仿宋" w:hAnsi="仿宋" w:eastAsia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spacing w:line="220" w:lineRule="atLeast"/>
              <w:jc w:val="center"/>
              <w:rPr>
                <w:rFonts w:hint="eastAsia" w:ascii="Arial" w:hAnsi="仿宋" w:eastAsia="仿宋" w:cs="Arial"/>
                <w:color w:val="auto"/>
                <w:lang w:val="en-US" w:eastAsia="zh-CN"/>
              </w:rPr>
            </w:pPr>
            <w:r>
              <w:rPr>
                <w:rFonts w:hint="eastAsia" w:ascii="Arial" w:hAnsi="仿宋" w:eastAsia="仿宋" w:cs="Arial"/>
                <w:color w:val="auto"/>
                <w:lang w:val="en-US" w:eastAsia="zh-CN"/>
              </w:rPr>
              <w:t>刘文娟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20" w:lineRule="atLeast"/>
              <w:jc w:val="center"/>
              <w:rPr>
                <w:rFonts w:hint="eastAsia" w:ascii="Arial" w:hAnsi="仿宋" w:eastAsia="仿宋" w:cs="Arial"/>
                <w:color w:val="auto"/>
                <w:lang w:val="en-US" w:eastAsia="zh-CN"/>
              </w:rPr>
            </w:pPr>
            <w:r>
              <w:rPr>
                <w:rFonts w:hint="eastAsia" w:ascii="Arial" w:hAnsi="仿宋" w:eastAsia="仿宋" w:cs="Arial"/>
                <w:color w:val="auto"/>
                <w:lang w:val="en-US" w:eastAsia="zh-CN"/>
              </w:rPr>
              <w:t>自动化专业相关内容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220" w:lineRule="atLeast"/>
              <w:jc w:val="center"/>
              <w:rPr>
                <w:rFonts w:ascii="Arial" w:hAnsi="仿宋" w:eastAsia="仿宋" w:cs="Arial"/>
                <w:color w:val="auto"/>
              </w:rPr>
            </w:pPr>
            <w:r>
              <w:rPr>
                <w:rFonts w:ascii="Arial" w:hAnsi="仿宋" w:eastAsia="仿宋" w:cs="Arial"/>
                <w:color w:val="auto"/>
              </w:rPr>
              <w:t>1700000000201153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" w:hAnsi="仿宋" w:eastAsia="仿宋" w:cs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  <w:lang w:val="en-US" w:eastAsia="zh-CN"/>
              </w:rPr>
              <w:t>55140156484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spacing w:line="220" w:lineRule="atLeast"/>
              <w:jc w:val="center"/>
              <w:rPr>
                <w:rFonts w:hint="eastAsia" w:ascii="Arial" w:hAnsi="仿宋" w:eastAsia="仿宋" w:cs="Arial"/>
                <w:color w:val="auto"/>
                <w:lang w:val="en-US" w:eastAsia="zh-CN"/>
              </w:rPr>
            </w:pPr>
            <w:r>
              <w:rPr>
                <w:rFonts w:hint="eastAsia" w:ascii="Arial" w:hAnsi="仿宋" w:eastAsia="仿宋" w:cs="Arial"/>
                <w:color w:val="auto"/>
                <w:lang w:val="en-US" w:eastAsia="zh-CN"/>
              </w:rPr>
              <w:t>孟萌萌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20" w:lineRule="atLeast"/>
              <w:jc w:val="center"/>
              <w:rPr>
                <w:rFonts w:hint="eastAsia" w:ascii="Arial" w:hAnsi="仿宋" w:eastAsia="仿宋" w:cs="Arial"/>
                <w:color w:val="auto"/>
                <w:lang w:val="en-US" w:eastAsia="zh-CN"/>
              </w:rPr>
            </w:pPr>
            <w:r>
              <w:rPr>
                <w:rFonts w:hint="eastAsia" w:ascii="Arial" w:hAnsi="仿宋" w:eastAsia="仿宋" w:cs="Arial"/>
                <w:color w:val="auto"/>
                <w:lang w:val="en-US" w:eastAsia="zh-CN"/>
              </w:rPr>
              <w:t>电气专业相关内容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220" w:lineRule="atLeast"/>
              <w:jc w:val="center"/>
              <w:rPr>
                <w:rFonts w:ascii="Arial" w:hAnsi="仿宋" w:eastAsia="仿宋" w:cs="Arial"/>
                <w:color w:val="auto"/>
              </w:rPr>
            </w:pPr>
            <w:r>
              <w:rPr>
                <w:rFonts w:hint="eastAsia" w:ascii="Arial" w:hAnsi="仿宋" w:eastAsia="仿宋" w:cs="Arial"/>
                <w:color w:val="auto"/>
                <w:lang w:val="en-US" w:eastAsia="zh-CN"/>
              </w:rPr>
              <w:t>1100000000301652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" w:hAnsi="仿宋" w:eastAsia="仿宋" w:cs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  <w:lang w:val="en-US" w:eastAsia="zh-CN"/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</w:trPr>
        <w:tc>
          <w:tcPr>
            <w:tcW w:w="1390" w:type="dxa"/>
            <w:vAlign w:val="center"/>
          </w:tcPr>
          <w:p>
            <w:pPr>
              <w:spacing w:line="220" w:lineRule="atLeast"/>
              <w:jc w:val="center"/>
              <w:rPr>
                <w:rFonts w:ascii="Arial" w:hAnsi="Arial" w:eastAsia="仿宋" w:cs="Arial"/>
                <w:color w:val="auto"/>
                <w:szCs w:val="21"/>
              </w:rPr>
            </w:pPr>
            <w:r>
              <w:rPr>
                <w:color w:val="auto"/>
              </w:rPr>
              <w:fldChar w:fldCharType="begin"/>
            </w:r>
            <w:r>
              <w:rPr>
                <w:color w:val="auto"/>
              </w:rPr>
              <w:instrText xml:space="preserve"> HYPERLINK "http://cydj.5anquan.com/UILogin/BeforeUserInfoShow/?id=50157&amp;state=" \t "http://cydj.5anquan.com/UILogin/_blank" </w:instrText>
            </w:r>
            <w:r>
              <w:rPr>
                <w:color w:val="auto"/>
              </w:rPr>
              <w:fldChar w:fldCharType="separate"/>
            </w:r>
            <w:r>
              <w:rPr>
                <w:rFonts w:hint="eastAsia" w:ascii="Arial" w:hAnsi="仿宋" w:eastAsia="仿宋" w:cs="Arial"/>
                <w:color w:val="auto"/>
              </w:rPr>
              <w:t>杨</w:t>
            </w:r>
            <w:r>
              <w:rPr>
                <w:rFonts w:ascii="Arial" w:hAnsi="仿宋" w:eastAsia="仿宋" w:cs="Arial"/>
                <w:color w:val="auto"/>
              </w:rPr>
              <w:t xml:space="preserve">  </w:t>
            </w:r>
            <w:r>
              <w:rPr>
                <w:rFonts w:hint="eastAsia" w:ascii="Arial" w:hAnsi="仿宋" w:eastAsia="仿宋" w:cs="Arial"/>
                <w:color w:val="auto"/>
              </w:rPr>
              <w:t>英</w:t>
            </w:r>
            <w:r>
              <w:rPr>
                <w:rFonts w:hint="eastAsia" w:ascii="Arial" w:hAnsi="仿宋" w:eastAsia="仿宋" w:cs="Arial"/>
                <w:color w:val="auto"/>
              </w:rPr>
              <w:fldChar w:fldCharType="end"/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20" w:lineRule="atLeast"/>
              <w:jc w:val="center"/>
              <w:rPr>
                <w:rFonts w:hint="eastAsia" w:ascii="Arial" w:hAnsi="仿宋" w:eastAsia="仿宋" w:cs="Arial"/>
                <w:color w:val="auto"/>
                <w:lang w:val="en-US" w:eastAsia="zh-CN"/>
              </w:rPr>
            </w:pPr>
            <w:r>
              <w:rPr>
                <w:rFonts w:hint="eastAsia" w:ascii="Arial" w:hAnsi="仿宋" w:eastAsia="仿宋" w:cs="Arial"/>
                <w:color w:val="auto"/>
                <w:lang w:val="en-US" w:eastAsia="zh-CN"/>
              </w:rPr>
              <w:t>安全专业相关内容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220" w:lineRule="atLeast"/>
              <w:jc w:val="center"/>
              <w:rPr>
                <w:rFonts w:ascii="Arial" w:hAnsi="仿宋" w:eastAsia="仿宋" w:cs="Arial"/>
                <w:color w:val="auto"/>
              </w:rPr>
            </w:pPr>
            <w:r>
              <w:rPr>
                <w:rFonts w:ascii="Arial" w:hAnsi="仿宋" w:eastAsia="仿宋" w:cs="Arial"/>
                <w:color w:val="auto"/>
              </w:rPr>
              <w:t>S011053000110193002352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  <w:lang w:val="en-US" w:eastAsia="zh-CN"/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spacing w:line="220" w:lineRule="atLeast"/>
              <w:jc w:val="center"/>
              <w:rPr>
                <w:rFonts w:hint="default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蔡治勇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20" w:lineRule="atLeast"/>
              <w:jc w:val="center"/>
              <w:rPr>
                <w:rFonts w:hint="default" w:ascii="Arial" w:hAnsi="仿宋" w:eastAsia="仿宋" w:cs="Arial"/>
                <w:color w:val="auto"/>
                <w:lang w:val="en-US" w:eastAsia="zh-CN"/>
              </w:rPr>
            </w:pPr>
            <w:r>
              <w:rPr>
                <w:rFonts w:hint="eastAsia" w:ascii="Arial" w:hAnsi="仿宋" w:eastAsia="仿宋" w:cs="Arial"/>
                <w:color w:val="auto"/>
                <w:lang w:val="en-US" w:eastAsia="zh-CN"/>
              </w:rPr>
              <w:t>火炸药、安全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220" w:lineRule="atLeast"/>
              <w:jc w:val="center"/>
              <w:rPr>
                <w:rFonts w:hint="default" w:ascii="Arial" w:hAnsi="仿宋" w:eastAsia="仿宋" w:cs="Arial"/>
                <w:color w:val="auto"/>
                <w:lang w:val="en-US" w:eastAsia="zh-CN"/>
              </w:rPr>
            </w:pPr>
            <w:r>
              <w:rPr>
                <w:rFonts w:hint="eastAsia" w:ascii="Arial" w:hAnsi="仿宋" w:eastAsia="仿宋" w:cs="Arial"/>
                <w:color w:val="auto"/>
                <w:lang w:val="en-US" w:eastAsia="zh-CN"/>
              </w:rPr>
              <w:t>0800000000102949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" w:hAnsi="仿宋" w:eastAsia="仿宋" w:cs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  <w:lang w:val="en-US" w:eastAsia="zh-CN"/>
              </w:rPr>
              <w:t>55080052964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spacing w:line="220" w:lineRule="atLeast"/>
              <w:jc w:val="center"/>
              <w:rPr>
                <w:rFonts w:hint="default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冯皓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20" w:lineRule="atLeast"/>
              <w:jc w:val="center"/>
              <w:rPr>
                <w:rFonts w:hint="default" w:ascii="Arial" w:hAnsi="仿宋" w:eastAsia="仿宋" w:cs="Arial"/>
                <w:color w:val="auto"/>
                <w:lang w:val="en-US" w:eastAsia="zh-CN"/>
              </w:rPr>
            </w:pPr>
            <w:r>
              <w:rPr>
                <w:rFonts w:hint="eastAsia" w:ascii="Arial" w:hAnsi="仿宋" w:eastAsia="仿宋" w:cs="Arial"/>
                <w:color w:val="auto"/>
                <w:lang w:val="en-US" w:eastAsia="zh-CN"/>
              </w:rPr>
              <w:t>机械、化工机械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220" w:lineRule="atLeast"/>
              <w:jc w:val="center"/>
              <w:rPr>
                <w:rFonts w:hint="default" w:ascii="Arial" w:hAnsi="仿宋" w:eastAsia="仿宋" w:cs="Arial"/>
                <w:color w:val="auto"/>
                <w:lang w:val="en-US" w:eastAsia="zh-CN"/>
              </w:rPr>
            </w:pPr>
            <w:r>
              <w:rPr>
                <w:rFonts w:hint="eastAsia" w:ascii="Arial" w:hAnsi="仿宋" w:eastAsia="仿宋" w:cs="Arial"/>
                <w:color w:val="auto"/>
                <w:lang w:val="en-US" w:eastAsia="zh-CN"/>
              </w:rPr>
              <w:t>1600000000201291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" w:hAnsi="仿宋" w:eastAsia="仿宋" w:cs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  <w:lang w:val="en-US" w:eastAsia="zh-CN"/>
              </w:rPr>
              <w:t>55130140330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adjustRightInd w:val="0"/>
              <w:snapToGrid w:val="0"/>
              <w:rPr>
                <w:rFonts w:ascii="仿宋" w:hAnsi="仿宋" w:eastAsia="仿宋" w:cs="宋体"/>
                <w:b/>
                <w:bCs/>
                <w:color w:val="auto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auto"/>
                <w:szCs w:val="21"/>
              </w:rPr>
              <w:t>项目简介：</w:t>
            </w:r>
          </w:p>
          <w:p>
            <w:pPr>
              <w:ind w:firstLine="560"/>
              <w:rPr>
                <w:rFonts w:hint="eastAsia"/>
              </w:rPr>
            </w:pPr>
            <w:r>
              <w:rPr>
                <w:rFonts w:hint="eastAsia"/>
              </w:rPr>
              <w:t>拉萨顺通建设工程有限公司西郊加油站位于拉萨市北京西路78号，占地面积2668㎡，站内设有30m</w:t>
            </w:r>
            <w:r>
              <w:rPr>
                <w:rFonts w:hint="eastAsia"/>
                <w:vertAlign w:val="superscript"/>
              </w:rPr>
              <w:t>3</w:t>
            </w:r>
            <w:r>
              <w:rPr>
                <w:rFonts w:hint="eastAsia"/>
              </w:rPr>
              <w:t>汽油罐4座（2个92#、2个95#）和30m</w:t>
            </w:r>
            <w:r>
              <w:rPr>
                <w:rFonts w:hint="eastAsia"/>
                <w:vertAlign w:val="superscript"/>
              </w:rPr>
              <w:t>3</w:t>
            </w:r>
            <w:r>
              <w:rPr>
                <w:rFonts w:hint="eastAsia"/>
              </w:rPr>
              <w:t>柴油罐2座（0#、-20#），加油机8台（6台双枪单油品、1台双枪双油品、1台四抢双油品），</w:t>
            </w:r>
            <w:r>
              <w:rPr>
                <w:rFonts w:hint="eastAsia" w:ascii="Times New Roman" w:hAnsi="Times New Roman" w:eastAsia="宋体" w:cs="Times New Roman"/>
                <w:lang w:val="en-US" w:eastAsia="zh-CN"/>
              </w:rPr>
              <w:t>总罐容150m³（柴油折半），</w:t>
            </w:r>
            <w:r>
              <w:rPr>
                <w:rFonts w:hint="eastAsia"/>
              </w:rPr>
              <w:t>属于二级加油站。</w:t>
            </w:r>
          </w:p>
          <w:p>
            <w:pPr>
              <w:adjustRightInd w:val="0"/>
              <w:snapToGrid w:val="0"/>
              <w:rPr>
                <w:rFonts w:ascii="仿宋" w:hAnsi="仿宋" w:eastAsia="仿宋" w:cs="宋体"/>
                <w:color w:val="auto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auto"/>
                <w:szCs w:val="21"/>
              </w:rPr>
              <w:t>现场勘察照片</w:t>
            </w:r>
            <w:r>
              <w:rPr>
                <w:rFonts w:hint="eastAsia" w:ascii="仿宋" w:hAnsi="仿宋" w:eastAsia="仿宋" w:cs="宋体"/>
                <w:color w:val="auto"/>
                <w:szCs w:val="21"/>
              </w:rPr>
              <w:t>：</w:t>
            </w: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color w:val="auto"/>
                <w:szCs w:val="21"/>
                <w:lang w:eastAsia="zh-CN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drawing>
                <wp:inline distT="0" distB="0" distL="114300" distR="114300">
                  <wp:extent cx="5328920" cy="2997835"/>
                  <wp:effectExtent l="0" t="0" r="5080" b="12065"/>
                  <wp:docPr id="2" name="图片 1" descr="IMG_2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1" descr="IMG_256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328920" cy="299783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ascii="仿宋" w:hAnsi="仿宋" w:eastAsia="仿宋" w:cs="宋体"/>
                <w:color w:val="auto"/>
                <w:szCs w:val="21"/>
                <w:lang w:eastAsia="zh-CN"/>
              </w:rPr>
              <w:drawing>
                <wp:inline distT="0" distB="0" distL="114300" distR="114300">
                  <wp:extent cx="5306060" cy="3083560"/>
                  <wp:effectExtent l="0" t="0" r="8890" b="2540"/>
                  <wp:docPr id="1" name="图片 1" descr="IMG_259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IMG_2595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306060" cy="30835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adjustRightInd w:val="0"/>
              <w:snapToGrid w:val="0"/>
              <w:ind w:firstLine="420" w:firstLineChars="200"/>
              <w:rPr>
                <w:rFonts w:ascii="仿宋" w:hAnsi="仿宋" w:eastAsia="仿宋" w:cs="宋体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Arial" w:hAnsi="Arial" w:cs="Arial"/>
                <w:color w:val="auto"/>
                <w:spacing w:val="-14"/>
                <w:szCs w:val="21"/>
              </w:rPr>
              <w:t>李伟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Arial" w:hAnsi="Arial" w:eastAsia="仿宋" w:cs="Arial"/>
                <w:color w:val="auto"/>
                <w:spacing w:val="-14"/>
                <w:szCs w:val="21"/>
                <w:lang w:eastAsia="zh-CN"/>
              </w:rPr>
              <w:t>202</w:t>
            </w:r>
            <w:r>
              <w:rPr>
                <w:rFonts w:hint="eastAsia" w:ascii="Arial" w:hAnsi="Arial" w:eastAsia="仿宋" w:cs="Arial"/>
                <w:color w:val="auto"/>
                <w:spacing w:val="-14"/>
                <w:szCs w:val="21"/>
                <w:lang w:val="en-US" w:eastAsia="zh-CN"/>
              </w:rPr>
              <w:t>1</w:t>
            </w:r>
            <w:r>
              <w:rPr>
                <w:rFonts w:hint="eastAsia" w:ascii="Arial" w:hAnsi="Arial" w:eastAsia="仿宋" w:cs="Arial"/>
                <w:color w:val="auto"/>
                <w:spacing w:val="-14"/>
                <w:szCs w:val="21"/>
                <w:lang w:eastAsia="zh-CN"/>
              </w:rPr>
              <w:t xml:space="preserve">. </w:t>
            </w:r>
            <w:r>
              <w:rPr>
                <w:rFonts w:hint="eastAsia" w:ascii="Arial" w:hAnsi="Arial" w:eastAsia="仿宋" w:cs="Arial"/>
                <w:color w:val="auto"/>
                <w:spacing w:val="-14"/>
                <w:szCs w:val="21"/>
                <w:lang w:val="en-US" w:eastAsia="zh-CN"/>
              </w:rPr>
              <w:t>04</w:t>
            </w:r>
            <w:r>
              <w:rPr>
                <w:rFonts w:hint="eastAsia" w:ascii="Arial" w:hAnsi="Arial" w:eastAsia="仿宋" w:cs="Arial"/>
                <w:color w:val="auto"/>
                <w:spacing w:val="-14"/>
                <w:szCs w:val="21"/>
                <w:lang w:eastAsia="zh-CN"/>
              </w:rPr>
              <w:t>.</w:t>
            </w:r>
            <w:r>
              <w:rPr>
                <w:rFonts w:hint="eastAsia" w:ascii="Arial" w:hAnsi="Arial" w:eastAsia="仿宋" w:cs="Arial"/>
                <w:color w:val="auto"/>
                <w:spacing w:val="-14"/>
                <w:szCs w:val="21"/>
                <w:lang w:val="en-US" w:eastAsia="zh-CN"/>
              </w:rPr>
              <w:t>13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Arial" w:hAnsi="Arial" w:cs="Arial"/>
                <w:color w:val="auto"/>
                <w:szCs w:val="21"/>
              </w:rPr>
              <w:t>现场勘查、资料收集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hint="default" w:ascii="Arial" w:hAnsi="Arial" w:eastAsia="宋体" w:cs="Arial"/>
                <w:color w:val="auto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Arial" w:hAnsi="Arial" w:cs="Arial"/>
                <w:color w:val="auto"/>
                <w:spacing w:val="-14"/>
                <w:szCs w:val="21"/>
              </w:rPr>
              <w:t>杨英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b/>
                <w:color w:val="auto"/>
                <w:szCs w:val="21"/>
                <w:lang w:val="en-US" w:eastAsia="zh-CN"/>
              </w:rPr>
            </w:pPr>
            <w:r>
              <w:rPr>
                <w:rFonts w:hint="eastAsia" w:ascii="Arial" w:hAnsi="Arial" w:eastAsia="仿宋" w:cs="Arial"/>
                <w:color w:val="auto"/>
                <w:spacing w:val="-14"/>
                <w:szCs w:val="21"/>
                <w:lang w:eastAsia="zh-CN"/>
              </w:rPr>
              <w:t>202</w:t>
            </w:r>
            <w:r>
              <w:rPr>
                <w:rFonts w:hint="eastAsia" w:ascii="Arial" w:hAnsi="Arial" w:eastAsia="仿宋" w:cs="Arial"/>
                <w:color w:val="auto"/>
                <w:spacing w:val="-14"/>
                <w:szCs w:val="21"/>
                <w:lang w:val="en-US" w:eastAsia="zh-CN"/>
              </w:rPr>
              <w:t>1</w:t>
            </w:r>
            <w:r>
              <w:rPr>
                <w:rFonts w:hint="eastAsia" w:ascii="Arial" w:hAnsi="Arial" w:eastAsia="仿宋" w:cs="Arial"/>
                <w:color w:val="auto"/>
                <w:spacing w:val="-14"/>
                <w:szCs w:val="21"/>
                <w:lang w:eastAsia="zh-CN"/>
              </w:rPr>
              <w:t xml:space="preserve">. </w:t>
            </w:r>
            <w:r>
              <w:rPr>
                <w:rFonts w:hint="eastAsia" w:ascii="Arial" w:hAnsi="Arial" w:eastAsia="仿宋" w:cs="Arial"/>
                <w:color w:val="auto"/>
                <w:spacing w:val="-14"/>
                <w:szCs w:val="21"/>
                <w:lang w:val="en-US" w:eastAsia="zh-CN"/>
              </w:rPr>
              <w:t>04</w:t>
            </w:r>
            <w:r>
              <w:rPr>
                <w:rFonts w:hint="eastAsia" w:ascii="Arial" w:hAnsi="Arial" w:eastAsia="仿宋" w:cs="Arial"/>
                <w:color w:val="auto"/>
                <w:spacing w:val="-14"/>
                <w:szCs w:val="21"/>
                <w:lang w:eastAsia="zh-CN"/>
              </w:rPr>
              <w:t>.</w:t>
            </w:r>
            <w:r>
              <w:rPr>
                <w:rFonts w:hint="eastAsia" w:ascii="Arial" w:hAnsi="Arial" w:eastAsia="仿宋" w:cs="Arial"/>
                <w:color w:val="auto"/>
                <w:spacing w:val="-14"/>
                <w:szCs w:val="21"/>
                <w:lang w:val="en-US" w:eastAsia="zh-CN"/>
              </w:rPr>
              <w:t>13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Arial" w:hAnsi="Arial" w:cs="Arial"/>
                <w:color w:val="auto"/>
                <w:szCs w:val="21"/>
              </w:rPr>
              <w:t>现场勘查、资料收集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hint="default" w:ascii="Arial" w:hAnsi="Arial" w:cs="Arial"/>
                <w:color w:val="auto"/>
                <w:szCs w:val="21"/>
                <w:lang w:val="en-US" w:eastAsia="zh-CN"/>
              </w:rPr>
            </w:pPr>
          </w:p>
        </w:tc>
      </w:tr>
    </w:tbl>
    <w:p/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C607EC3"/>
    <w:rsid w:val="5C607EC3"/>
    <w:rsid w:val="73116B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spacing w:line="360" w:lineRule="auto"/>
      <w:ind w:firstLine="397"/>
    </w:pPr>
    <w:rPr>
      <w:sz w:val="24"/>
      <w:szCs w:val="20"/>
    </w:rPr>
  </w:style>
  <w:style w:type="paragraph" w:styleId="3">
    <w:name w:val="Body Text"/>
    <w:basedOn w:val="1"/>
    <w:qFormat/>
    <w:uiPriority w:val="99"/>
    <w:pPr>
      <w:spacing w:before="154"/>
      <w:ind w:left="100"/>
      <w:jc w:val="left"/>
    </w:pPr>
    <w:rPr>
      <w:rFonts w:ascii="仿宋" w:hAnsi="仿宋" w:eastAsia="仿宋"/>
      <w:kern w:val="0"/>
      <w:sz w:val="28"/>
      <w:szCs w:val="28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2021-06-23T01:50:00Z</dcterms:created>
  <dc:creator>雷楠</dc:creator>
  <cp:lastModifiedBy>雷楠</cp:lastModifiedBy>
  <dcterms:modified xsi:type="dcterms:W3CDTF">2021-06-23T01:50:46Z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