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重庆市大足区恒发加气站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重庆市大足区恒发加气站</w:t>
            </w:r>
            <w:r>
              <w:rPr>
                <w:rFonts w:hint="eastAsia" w:ascii="仿宋" w:hAnsi="仿宋" w:eastAsia="仿宋"/>
                <w:szCs w:val="21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电气、土木工程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采矿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Times New Roman"/>
                <w:lang w:eastAsia="zh-CN"/>
              </w:rPr>
              <w:t>重庆市大足区恒发加气站</w:t>
            </w:r>
            <w:r>
              <w:rPr>
                <w:rFonts w:hint="eastAsia" w:ascii="仿宋" w:hAnsi="仿宋" w:eastAsia="仿宋" w:cs="Times New Roman"/>
              </w:rPr>
              <w:t>位于</w:t>
            </w:r>
            <w:r>
              <w:rPr>
                <w:rFonts w:hint="eastAsia" w:ascii="仿宋" w:hAnsi="仿宋" w:eastAsia="仿宋" w:cs="Times New Roman"/>
                <w:lang w:eastAsia="zh-CN"/>
              </w:rPr>
              <w:t>重庆市大足区铁山镇胜丰村2组</w:t>
            </w:r>
            <w:r>
              <w:rPr>
                <w:rFonts w:hint="eastAsia" w:ascii="仿宋" w:hAnsi="仿宋" w:eastAsia="仿宋" w:cs="Times New Roman"/>
              </w:rPr>
              <w:t>，经营范围为液化石油气、二甲醚</w:t>
            </w:r>
            <w:r>
              <w:rPr>
                <w:rFonts w:hint="eastAsia" w:ascii="仿宋" w:hAnsi="仿宋" w:eastAsia="仿宋" w:cs="Times New Roman"/>
                <w:lang w:val="en-US" w:eastAsia="zh-CN"/>
              </w:rPr>
              <w:t>充装、</w:t>
            </w:r>
            <w:r>
              <w:rPr>
                <w:rFonts w:hint="eastAsia" w:ascii="仿宋" w:hAnsi="仿宋" w:eastAsia="仿宋" w:cs="Times New Roman"/>
              </w:rPr>
              <w:t>批发</w:t>
            </w:r>
            <w:r>
              <w:rPr>
                <w:rFonts w:hint="eastAsia" w:ascii="仿宋" w:hAnsi="仿宋" w:eastAsia="仿宋" w:cs="Times New Roman"/>
                <w:lang w:val="en-US" w:eastAsia="zh-CN"/>
              </w:rPr>
              <w:t>销</w:t>
            </w:r>
            <w:r>
              <w:rPr>
                <w:rFonts w:hint="eastAsia" w:ascii="仿宋" w:hAnsi="仿宋" w:eastAsia="仿宋" w:cs="Times New Roman"/>
              </w:rPr>
              <w:t>售等；依据</w:t>
            </w:r>
            <w:r>
              <w:rPr>
                <w:rFonts w:hint="eastAsia" w:ascii="仿宋" w:hAnsi="仿宋" w:eastAsia="仿宋" w:cs="Times New Roman"/>
                <w:lang w:eastAsia="zh-CN"/>
              </w:rPr>
              <w:t>《</w:t>
            </w:r>
            <w:r>
              <w:rPr>
                <w:rFonts w:hint="eastAsia" w:ascii="仿宋" w:hAnsi="仿宋" w:eastAsia="仿宋" w:cs="Times New Roman"/>
              </w:rPr>
              <w:fldChar w:fldCharType="begin"/>
            </w:r>
            <w:r>
              <w:rPr>
                <w:rFonts w:hint="eastAsia" w:ascii="仿宋" w:hAnsi="仿宋" w:eastAsia="仿宋" w:cs="Times New Roman"/>
              </w:rPr>
              <w:instrText xml:space="preserve"> HYPERLINK "http://www.jianbiaoku.com/webarbs/book/82604/2307724.shtml" \o "液化石油气供应工程设计规范[附条文说明]GB 51142-2015" \t "http://s.jianbiaoku.com/sou/_blank" </w:instrText>
            </w:r>
            <w:r>
              <w:rPr>
                <w:rFonts w:hint="eastAsia" w:ascii="仿宋" w:hAnsi="仿宋" w:eastAsia="仿宋" w:cs="Times New Roman"/>
              </w:rPr>
              <w:fldChar w:fldCharType="separate"/>
            </w:r>
            <w:r>
              <w:rPr>
                <w:rFonts w:hint="eastAsia" w:ascii="仿宋" w:hAnsi="仿宋" w:eastAsia="仿宋" w:cs="Times New Roman"/>
              </w:rPr>
              <w:t>液化石油气供应工程设计规范</w:t>
            </w:r>
            <w:r>
              <w:rPr>
                <w:rFonts w:hint="eastAsia" w:ascii="仿宋" w:hAnsi="仿宋" w:eastAsia="仿宋" w:cs="Times New Roman"/>
                <w:lang w:eastAsia="zh-CN"/>
              </w:rPr>
              <w:t>》（</w:t>
            </w:r>
            <w:r>
              <w:rPr>
                <w:rFonts w:hint="eastAsia" w:ascii="仿宋" w:hAnsi="仿宋" w:eastAsia="仿宋" w:cs="Times New Roman"/>
              </w:rPr>
              <w:t>GB 51142-2015</w:t>
            </w:r>
            <w:r>
              <w:rPr>
                <w:rFonts w:hint="eastAsia" w:ascii="仿宋" w:hAnsi="仿宋" w:eastAsia="仿宋" w:cs="Times New Roman"/>
              </w:rPr>
              <w:fldChar w:fldCharType="end"/>
            </w:r>
            <w:r>
              <w:rPr>
                <w:rFonts w:hint="eastAsia" w:ascii="仿宋" w:hAnsi="仿宋" w:eastAsia="仿宋" w:cs="Times New Roman"/>
                <w:lang w:eastAsia="zh-CN"/>
              </w:rPr>
              <w:t>）</w:t>
            </w:r>
            <w:r>
              <w:rPr>
                <w:rFonts w:hint="eastAsia" w:ascii="仿宋" w:hAnsi="仿宋" w:eastAsia="仿宋" w:cs="Times New Roman"/>
              </w:rPr>
              <w:t>表3.0.12</w:t>
            </w:r>
            <w:r>
              <w:rPr>
                <w:rFonts w:hint="eastAsia" w:ascii="仿宋" w:hAnsi="仿宋" w:eastAsia="仿宋" w:cs="Times New Roman"/>
                <w:lang w:eastAsia="zh-CN"/>
              </w:rPr>
              <w:t>恒发加气站</w:t>
            </w:r>
            <w:r>
              <w:rPr>
                <w:rFonts w:hint="eastAsia" w:ascii="仿宋" w:hAnsi="仿宋" w:eastAsia="仿宋" w:cs="Times New Roman"/>
              </w:rPr>
              <w:t>为五级液化气供应站，现有储存规模为</w:t>
            </w:r>
            <w:r>
              <w:rPr>
                <w:rFonts w:hint="eastAsia" w:ascii="仿宋" w:hAnsi="仿宋" w:eastAsia="仿宋" w:cs="Times New Roman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</w:rPr>
              <w:t>50m</w:t>
            </w:r>
            <w:r>
              <w:rPr>
                <w:rFonts w:hint="eastAsia" w:ascii="仿宋" w:hAnsi="仿宋" w:eastAsia="仿宋" w:cs="Times New Roman"/>
                <w:vertAlign w:val="superscript"/>
              </w:rPr>
              <w:t>3</w:t>
            </w:r>
            <w:r>
              <w:rPr>
                <w:rFonts w:hint="eastAsia" w:ascii="仿宋" w:hAnsi="仿宋" w:eastAsia="仿宋" w:cs="Times New Roman"/>
              </w:rPr>
              <w:t>（其中液化石油气储罐</w:t>
            </w:r>
            <w:r>
              <w:rPr>
                <w:rFonts w:hint="eastAsia" w:ascii="仿宋" w:hAnsi="仿宋" w:eastAsia="仿宋" w:cs="Times New Roman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</w:rPr>
              <w:t>台50m³</w:t>
            </w:r>
            <w:r>
              <w:rPr>
                <w:rFonts w:hint="eastAsia" w:ascii="仿宋" w:hAnsi="仿宋" w:eastAsia="仿宋" w:cs="Times New Roman"/>
                <w:lang w:val="en-US" w:eastAsia="zh-CN"/>
              </w:rPr>
              <w:t>和2台100</w:t>
            </w:r>
            <w:r>
              <w:rPr>
                <w:rFonts w:hint="eastAsia" w:ascii="仿宋" w:hAnsi="仿宋" w:eastAsia="仿宋" w:cs="Times New Roman"/>
              </w:rPr>
              <w:t>m³、二甲醚罐</w:t>
            </w:r>
            <w:r>
              <w:rPr>
                <w:rFonts w:hint="eastAsia" w:ascii="仿宋" w:hAnsi="仿宋" w:eastAsia="仿宋" w:cs="Times New Roman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</w:rPr>
              <w:t>台50m³，残液罐1台</w:t>
            </w:r>
            <w:r>
              <w:rPr>
                <w:rFonts w:hint="eastAsia" w:ascii="仿宋" w:hAnsi="仿宋" w:eastAsia="仿宋" w:cs="Times New Roman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</w:rPr>
              <w:t>0m³）</w:t>
            </w:r>
            <w:r>
              <w:rPr>
                <w:rFonts w:hint="eastAsia" w:ascii="仿宋" w:hAnsi="仿宋" w:eastAsia="仿宋"/>
                <w:lang w:eastAsia="zh-CN"/>
              </w:rPr>
              <w:drawing>
                <wp:inline distT="0" distB="0" distL="114300" distR="114300">
                  <wp:extent cx="5028565" cy="2435860"/>
                  <wp:effectExtent l="0" t="0" r="635" b="2540"/>
                  <wp:docPr id="1" name="图片 1" descr="IMG_20210402_105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402_1055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8565" cy="243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.2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.2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val="en-US" w:eastAsia="zh-CN"/>
              </w:rPr>
              <w:t>2021.4.2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447A4"/>
    <w:rsid w:val="0174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2021-06-23T01:36:00Z</dcterms:created>
  <dc:creator>雷楠</dc:creator>
  <cp:lastModifiedBy>雷楠</cp:lastModifiedBy>
  <dcterms:modified xsi:type="dcterms:W3CDTF">2021-06-23T01:37:00Z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