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中石化广元天然气净化有限公司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元坝净化厂尾气治理项目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路上石油天然气开采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2022.3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035553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019244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35894/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 xml:space="preserve"> 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030718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035615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016795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019237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003832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pStyle w:val="4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/>
              </w:rPr>
              <w:t>目前中石化广元天然气净化有限公司硫磺回收装置设计总规模880t/d，在实际生产运行中联合装置尾气二氧化硫含量可达320-400 mg/m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，无法满足新标准要求，且在高负荷生产条件下，当原料气组分、装置运行发生波动可能导致尾气超标，在加氢炉跳车以及装置开停工等特殊工况下，尾气二氧化硫浓度将超过</w:t>
            </w:r>
            <w:r>
              <w:rPr>
                <w:rFonts w:hint="eastAsia" w:cs="宋体"/>
              </w:rPr>
              <w:t>1400mg/m</w:t>
            </w:r>
            <w:r>
              <w:rPr>
                <w:rFonts w:hint="eastAsia" w:cs="宋体"/>
                <w:vertAlign w:val="superscript"/>
              </w:rPr>
              <w:t>3</w:t>
            </w:r>
            <w:r>
              <w:rPr>
                <w:rFonts w:hint="eastAsia"/>
              </w:rPr>
              <w:t>。因此，开展尾气治理相关工作已成为刻不容缓的工作内容</w:t>
            </w:r>
            <w:r>
              <w:rPr>
                <w:rFonts w:hint="eastAsia" w:ascii="仿宋" w:hAnsi="仿宋" w:eastAsia="仿宋" w:cs="宋体"/>
                <w:bCs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0" distR="0">
                  <wp:extent cx="3650615" cy="3071495"/>
                  <wp:effectExtent l="0" t="0" r="6985" b="146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0615" cy="3071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2021.9.30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2021.9.30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00E2706B"/>
    <w:rsid w:val="00E27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内容1"/>
    <w:basedOn w:val="1"/>
    <w:qFormat/>
    <w:uiPriority w:val="0"/>
    <w:pPr>
      <w:adjustRightInd w:val="0"/>
      <w:snapToGrid w:val="0"/>
      <w:spacing w:line="240" w:lineRule="auto"/>
      <w:ind w:firstLine="0" w:firstLineChars="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2022-05-18T08:21:00Z</dcterms:created>
  <dc:creator>雷楠</dc:creator>
  <cp:lastModifiedBy>雷楠</cp:lastModifiedBy>
  <dcterms:modified xsi:type="dcterms:W3CDTF">2022-05-18T08:21:35Z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3CAAF1316EF94BB9B6354F36AB1701BC</vt:lpwstr>
  </property>
</Properties>
</file>