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重庆精诚石英砂有限责任公司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重庆精诚石英砂有限责任公司玻璃用砂岩、伊利石粘土矿山（改建）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cs="仿宋"/>
                <w:color w:val="000000"/>
                <w:spacing w:val="-14"/>
                <w:sz w:val="21"/>
                <w:szCs w:val="21"/>
                <w:lang w:eastAsia="zh-CN"/>
              </w:rPr>
              <w:t>陈兴勇、</w:t>
            </w:r>
            <w:r>
              <w:rPr>
                <w:rFonts w:hint="eastAsia" w:ascii="仿宋" w:hAnsi="仿宋" w:eastAsia="仿宋" w:cs="仿宋"/>
                <w:color w:val="000000"/>
                <w:spacing w:val="-14"/>
                <w:szCs w:val="21"/>
              </w:rPr>
              <w:t>罗青海</w:t>
            </w:r>
          </w:p>
        </w:tc>
        <w:tc>
          <w:tcPr>
            <w:tcW w:w="2073" w:type="dxa"/>
            <w:gridSpan w:val="4"/>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2022年</w:t>
            </w:r>
            <w:r>
              <w:rPr>
                <w:rFonts w:ascii="仿宋" w:hAnsi="仿宋" w:eastAsia="仿宋" w:cs="仿宋"/>
                <w:color w:val="000000"/>
                <w:spacing w:val="-14"/>
                <w:szCs w:val="21"/>
              </w:rPr>
              <w:t>5</w:t>
            </w:r>
            <w:r>
              <w:rPr>
                <w:rFonts w:hint="eastAsia" w:ascii="仿宋" w:hAnsi="仿宋" w:eastAsia="仿宋" w:cs="仿宋"/>
                <w:color w:val="000000"/>
                <w:spacing w:val="-14"/>
                <w:szCs w:val="21"/>
              </w:rPr>
              <w:t>月</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3"/>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276" w:lineRule="auto"/>
              <w:ind w:firstLine="210" w:firstLineChars="100"/>
              <w:rPr>
                <w:rFonts w:ascii="仿宋" w:hAnsi="仿宋" w:eastAsia="仿宋" w:cs="Arial"/>
                <w:szCs w:val="28"/>
              </w:rPr>
            </w:pPr>
            <w:r>
              <w:rPr>
                <w:rFonts w:hint="eastAsia" w:ascii="仿宋" w:hAnsi="仿宋" w:eastAsia="仿宋" w:cs="仿宋"/>
                <w:szCs w:val="21"/>
              </w:rPr>
              <w:t xml:space="preserve">  重庆精诚石英砂有限责任公司成立于2019年06月18日，统一社会信用代码91500118MA60E9YN3D，经济类型为有限责任公司，法定代表人为季川人，营业期限2019年06月18日至永久，经营范围为玻璃用石英砂、粘土开采及销售、机械加工等。企业为了减少运输距离，降低生产成本，企业根据实际情况调整块段开采顺序，根据《建设项目安全设施“三同时”监督管理办法》（国家安全生产监督管理总局令第36号）的要求，项目应按照 “改建”性质履行安全设施“三同时”程序。企业已委托重庆宏畴科技发展有限公司编制了《安全预评价报告》；委托重庆道尔工程技术有限公司编制了《安全设施设计》，并取得重庆市永川区应急管理局下发的安全设施设计的审查批复（永川应急〔2021〕5号）。建设施工期间，由于矿区内原已签订房屋买卖协议的民房业主违约，不同意搬迁拆除房屋，企业研究决定放弃开采矿区内民房及周边压覆资源，设置为禁采区，重新调整了开采范围。并委托重庆道尔工程技术有限公司编制了《重庆精诚石英砂有限责任公司玻璃用砂岩、伊利石粘土矿山（改建）初步设计及安全设施重大变更设计》，重新取得了重庆市永川区应急管理局下发的安全设施设计的审查批复（永川应急〔2022〕1号）。</w:t>
            </w:r>
            <w:r>
              <w:rPr>
                <w:rFonts w:hint="eastAsia" w:ascii="仿宋" w:hAnsi="仿宋" w:eastAsia="仿宋" w:cs="Arial"/>
                <w:szCs w:val="28"/>
              </w:rPr>
              <w:t>在获得批复及建设施工许可后，企业依据变更后的设计对矿山进行建设，企业已完成矿山主体工程及安全设施建设，具备安全设施验收条件。</w:t>
            </w:r>
          </w:p>
          <w:p>
            <w:pPr>
              <w:pStyle w:val="2"/>
            </w:pPr>
            <w:r>
              <w:drawing>
                <wp:inline distT="0" distB="0" distL="114300" distR="114300">
                  <wp:extent cx="4733925" cy="3333750"/>
                  <wp:effectExtent l="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733925" cy="3333750"/>
                          </a:xfrm>
                          <a:prstGeom prst="rect">
                            <a:avLst/>
                          </a:prstGeom>
                          <a:noFill/>
                          <a:ln>
                            <a:noFill/>
                          </a:ln>
                        </pic:spPr>
                      </pic:pic>
                    </a:graphicData>
                  </a:graphic>
                </wp:inline>
              </w:drawing>
            </w:r>
          </w:p>
          <w:p>
            <w:pPr>
              <w:pStyle w:val="2"/>
            </w:pPr>
          </w:p>
          <w:p>
            <w:pPr>
              <w:adjustRightInd w:val="0"/>
              <w:snapToGrid w:val="0"/>
              <w:spacing w:line="360" w:lineRule="auto"/>
              <w:rPr>
                <w:rFonts w:hint="eastAsia" w:ascii="仿宋" w:hAnsi="仿宋" w:eastAsia="仿宋" w:cs="仿宋"/>
                <w:color w:val="000000"/>
                <w:szCs w:val="21"/>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2</w:t>
            </w:r>
            <w:r>
              <w:rPr>
                <w:rFonts w:hint="eastAsia" w:cs="仿宋"/>
                <w:spacing w:val="-14"/>
                <w:sz w:val="21"/>
                <w:szCs w:val="21"/>
                <w:lang w:eastAsia="zh-CN"/>
              </w:rPr>
              <w:t>年</w:t>
            </w:r>
            <w:r>
              <w:rPr>
                <w:rFonts w:cs="仿宋"/>
                <w:spacing w:val="-14"/>
                <w:sz w:val="21"/>
                <w:szCs w:val="21"/>
                <w:lang w:eastAsia="zh-CN"/>
              </w:rPr>
              <w:t>3</w:t>
            </w:r>
            <w:r>
              <w:rPr>
                <w:rFonts w:hint="eastAsia" w:cs="仿宋"/>
                <w:spacing w:val="-14"/>
                <w:sz w:val="21"/>
                <w:szCs w:val="21"/>
                <w:lang w:eastAsia="zh-CN"/>
              </w:rPr>
              <w:t>月</w:t>
            </w:r>
            <w:r>
              <w:rPr>
                <w:rFonts w:cs="仿宋"/>
                <w:spacing w:val="-14"/>
                <w:sz w:val="21"/>
                <w:szCs w:val="21"/>
                <w:lang w:eastAsia="zh-CN"/>
              </w:rPr>
              <w:t>31</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2</w:t>
            </w:r>
            <w:r>
              <w:rPr>
                <w:rFonts w:hint="eastAsia" w:ascii="仿宋" w:hAnsi="仿宋" w:eastAsia="仿宋" w:cs="仿宋"/>
                <w:spacing w:val="-14"/>
                <w:szCs w:val="21"/>
              </w:rPr>
              <w:t>年</w:t>
            </w:r>
            <w:r>
              <w:rPr>
                <w:rFonts w:ascii="仿宋" w:hAnsi="仿宋" w:eastAsia="仿宋" w:cs="仿宋"/>
                <w:spacing w:val="-14"/>
                <w:szCs w:val="21"/>
              </w:rPr>
              <w:t>3</w:t>
            </w:r>
            <w:r>
              <w:rPr>
                <w:rFonts w:hint="eastAsia" w:ascii="仿宋" w:hAnsi="仿宋" w:eastAsia="仿宋" w:cs="仿宋"/>
                <w:spacing w:val="-14"/>
                <w:szCs w:val="21"/>
              </w:rPr>
              <w:t>月</w:t>
            </w:r>
            <w:r>
              <w:rPr>
                <w:rFonts w:ascii="仿宋" w:hAnsi="仿宋" w:eastAsia="仿宋" w:cs="仿宋"/>
                <w:spacing w:val="-14"/>
                <w:szCs w:val="21"/>
              </w:rPr>
              <w:t>31</w:t>
            </w:r>
            <w:r>
              <w:rPr>
                <w:rFonts w:hint="eastAsia" w:ascii="仿宋" w:hAnsi="仿宋" w:eastAsia="仿宋" w:cs="仿宋"/>
                <w:spacing w:val="-14"/>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MTUzYjdmNDkxNGZhMWIwYWQxZDZhNzE2YzgwZWEifQ=="/>
  </w:docVars>
  <w:rsids>
    <w:rsidRoot w:val="607F5381"/>
    <w:rsid w:val="607F5381"/>
    <w:rsid w:val="6E1B58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973</Words>
  <Characters>1154</Characters>
  <Lines>0</Lines>
  <Paragraphs>0</Paragraphs>
  <TotalTime>0</TotalTime>
  <ScaleCrop>false</ScaleCrop>
  <LinksUpToDate>false</LinksUpToDate>
  <CharactersWithSpaces>1175</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2022-05-16T03:47:00Z</dcterms:created>
  <dc:creator>雷楠</dc:creator>
  <cp:lastModifiedBy>雷楠</cp:lastModifiedBy>
  <dcterms:modified xsi:type="dcterms:W3CDTF">2022-08-22T03:21:40Z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368BC1F373C149DD83E68934564E6E19</vt:lpwstr>
  </property>
</Properties>
</file>